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Grilledutableau"/>
        <w:tblpPr w:leftFromText="142" w:rightFromText="142" w:vertAnchor="page" w:horzAnchor="margin" w:tblpXSpec="right" w:tblpY="568"/>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4988"/>
      </w:tblGrid>
      <w:tr w:rsidR="00D12B43" w:rsidRPr="00F5327A" w14:paraId="1745E3D6" w14:textId="77777777" w:rsidTr="00DB663D">
        <w:trPr>
          <w:cantSplit/>
          <w:trHeight w:val="491"/>
        </w:trPr>
        <w:tc>
          <w:tcPr>
            <w:tcW w:w="4988" w:type="dxa"/>
            <w:vAlign w:val="center"/>
          </w:tcPr>
          <w:p w14:paraId="6B0AC574" w14:textId="77777777" w:rsidR="00D12B43" w:rsidRPr="00F5327A" w:rsidRDefault="00D12B43" w:rsidP="00DB663D">
            <w:pPr>
              <w:jc w:val="right"/>
              <w:rPr>
                <w:sz w:val="22"/>
                <w:szCs w:val="22"/>
              </w:rPr>
            </w:pPr>
          </w:p>
        </w:tc>
      </w:tr>
    </w:tbl>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1475"/>
        <w:gridCol w:w="8957"/>
      </w:tblGrid>
      <w:tr w:rsidR="00BB6E79" w:rsidRPr="005D2052" w14:paraId="5C20F599" w14:textId="77777777" w:rsidTr="00D12B43">
        <w:trPr>
          <w:cantSplit/>
        </w:trPr>
        <w:tc>
          <w:tcPr>
            <w:tcW w:w="10432" w:type="dxa"/>
            <w:gridSpan w:val="2"/>
          </w:tcPr>
          <w:p w14:paraId="6F424369" w14:textId="3B6FDD96" w:rsidR="00BB6E79" w:rsidRPr="005D2052" w:rsidRDefault="00E208C7" w:rsidP="002F634D">
            <w:pPr>
              <w:pStyle w:val="STitreDocument"/>
            </w:pPr>
            <w:r>
              <w:t>Marché</w:t>
            </w:r>
            <w:r w:rsidR="00856C84">
              <w:t xml:space="preserve"> de flexibilité locale </w:t>
            </w:r>
            <w:r w:rsidR="008054E3">
              <w:t>sans</w:t>
            </w:r>
            <w:r w:rsidR="00856C84">
              <w:t xml:space="preserve"> réservation de capacité active</w:t>
            </w:r>
            <w:r w:rsidR="003D5436">
              <w:t xml:space="preserve"> </w:t>
            </w:r>
          </w:p>
        </w:tc>
      </w:tr>
      <w:tr w:rsidR="00BB6E79" w:rsidRPr="005D2052" w14:paraId="577F97C5" w14:textId="77777777" w:rsidTr="00BB6E79">
        <w:trPr>
          <w:cantSplit/>
          <w:trHeight w:hRule="exact" w:val="284"/>
        </w:trPr>
        <w:tc>
          <w:tcPr>
            <w:tcW w:w="1475" w:type="dxa"/>
            <w:vAlign w:val="center"/>
          </w:tcPr>
          <w:p w14:paraId="777AE27E" w14:textId="77777777" w:rsidR="00BB6E79" w:rsidRPr="005D2052" w:rsidRDefault="00BB6E79" w:rsidP="00BB6E79">
            <w:pPr>
              <w:jc w:val="left"/>
              <w:rPr>
                <w:b/>
                <w:color w:val="005EB8" w:themeColor="background2"/>
              </w:rPr>
            </w:pPr>
            <w:r w:rsidRPr="005D2052">
              <w:rPr>
                <w:b/>
                <w:color w:val="005EB8" w:themeColor="background2"/>
              </w:rPr>
              <w:t>Identification :</w:t>
            </w:r>
          </w:p>
        </w:tc>
        <w:tc>
          <w:tcPr>
            <w:tcW w:w="8957" w:type="dxa"/>
            <w:vAlign w:val="center"/>
          </w:tcPr>
          <w:p w14:paraId="404FFBE7" w14:textId="77777777" w:rsidR="00BB6E79" w:rsidRPr="005D2052" w:rsidRDefault="00BB6E79" w:rsidP="00BB6E79">
            <w:pPr>
              <w:pStyle w:val="SIdentification"/>
              <w:jc w:val="left"/>
            </w:pPr>
          </w:p>
        </w:tc>
      </w:tr>
      <w:tr w:rsidR="00BB6E79" w:rsidRPr="005D2052" w14:paraId="3C3A64D6" w14:textId="77777777" w:rsidTr="00BB6E79">
        <w:trPr>
          <w:cantSplit/>
          <w:trHeight w:hRule="exact" w:val="284"/>
        </w:trPr>
        <w:tc>
          <w:tcPr>
            <w:tcW w:w="1475" w:type="dxa"/>
            <w:vAlign w:val="center"/>
          </w:tcPr>
          <w:p w14:paraId="54EE4C03" w14:textId="77777777" w:rsidR="00BB6E79" w:rsidRPr="005D2052" w:rsidRDefault="00BB6E79" w:rsidP="00BB6E79">
            <w:pPr>
              <w:jc w:val="left"/>
              <w:rPr>
                <w:b/>
                <w:color w:val="005EB8" w:themeColor="background2"/>
              </w:rPr>
            </w:pPr>
            <w:r w:rsidRPr="005D2052">
              <w:rPr>
                <w:b/>
                <w:color w:val="005EB8" w:themeColor="background2"/>
              </w:rPr>
              <w:t>Version :</w:t>
            </w:r>
          </w:p>
        </w:tc>
        <w:tc>
          <w:tcPr>
            <w:tcW w:w="8957" w:type="dxa"/>
            <w:vAlign w:val="center"/>
          </w:tcPr>
          <w:p w14:paraId="54E6FB10" w14:textId="77777777" w:rsidR="00BB6E79" w:rsidRPr="005D2052" w:rsidRDefault="00856C84" w:rsidP="00BB6E79">
            <w:pPr>
              <w:pStyle w:val="SVersion"/>
              <w:jc w:val="left"/>
            </w:pPr>
            <w:r>
              <w:t>V1</w:t>
            </w:r>
          </w:p>
        </w:tc>
      </w:tr>
      <w:tr w:rsidR="00BB6E79" w:rsidRPr="005D2052" w14:paraId="015BD24E" w14:textId="77777777" w:rsidTr="00BB6E79">
        <w:trPr>
          <w:cantSplit/>
          <w:trHeight w:hRule="exact" w:val="284"/>
        </w:trPr>
        <w:tc>
          <w:tcPr>
            <w:tcW w:w="1475" w:type="dxa"/>
            <w:vAlign w:val="center"/>
          </w:tcPr>
          <w:p w14:paraId="273B3F49" w14:textId="77777777" w:rsidR="00BB6E79" w:rsidRPr="005D2052" w:rsidRDefault="00BB6E79" w:rsidP="00BB6E79">
            <w:pPr>
              <w:jc w:val="left"/>
              <w:rPr>
                <w:b/>
                <w:color w:val="005EB8" w:themeColor="background2"/>
              </w:rPr>
            </w:pPr>
            <w:r w:rsidRPr="005D2052">
              <w:rPr>
                <w:b/>
                <w:color w:val="005EB8" w:themeColor="background2"/>
              </w:rPr>
              <w:t>Nb. de pages :</w:t>
            </w:r>
          </w:p>
        </w:tc>
        <w:tc>
          <w:tcPr>
            <w:tcW w:w="8957" w:type="dxa"/>
            <w:vAlign w:val="center"/>
          </w:tcPr>
          <w:p w14:paraId="26F78952" w14:textId="77777777" w:rsidR="00BB6E79" w:rsidRPr="005D2052" w:rsidRDefault="00411E39" w:rsidP="00BB6E79">
            <w:pPr>
              <w:jc w:val="left"/>
              <w:rPr>
                <w:b/>
                <w:color w:val="005EB8" w:themeColor="background2"/>
              </w:rPr>
            </w:pPr>
            <w:r>
              <w:rPr>
                <w:b/>
                <w:color w:val="005EB8" w:themeColor="background2"/>
              </w:rPr>
              <w:fldChar w:fldCharType="begin">
                <w:ffData>
                  <w:name w:val=""/>
                  <w:enabled/>
                  <w:calcOnExit w:val="0"/>
                  <w:textInput>
                    <w:default w:val="[00]"/>
                  </w:textInput>
                </w:ffData>
              </w:fldChar>
            </w:r>
            <w:r w:rsidR="005D2052">
              <w:rPr>
                <w:b/>
                <w:color w:val="005EB8" w:themeColor="background2"/>
              </w:rPr>
              <w:instrText xml:space="preserve"> FORMTEXT </w:instrText>
            </w:r>
            <w:r>
              <w:rPr>
                <w:b/>
                <w:color w:val="005EB8" w:themeColor="background2"/>
              </w:rPr>
            </w:r>
            <w:r>
              <w:rPr>
                <w:b/>
                <w:color w:val="005EB8" w:themeColor="background2"/>
              </w:rPr>
              <w:fldChar w:fldCharType="separate"/>
            </w:r>
            <w:r w:rsidR="005D2052">
              <w:rPr>
                <w:b/>
                <w:noProof/>
                <w:color w:val="005EB8" w:themeColor="background2"/>
              </w:rPr>
              <w:t>[00]</w:t>
            </w:r>
            <w:r>
              <w:rPr>
                <w:b/>
                <w:color w:val="005EB8" w:themeColor="background2"/>
              </w:rPr>
              <w:fldChar w:fldCharType="end"/>
            </w:r>
          </w:p>
        </w:tc>
      </w:tr>
    </w:tbl>
    <w:p w14:paraId="3A9FA0B3" w14:textId="77777777" w:rsidR="00BC6E54" w:rsidRDefault="00BC6E54" w:rsidP="00BB6E79"/>
    <w:p w14:paraId="18E4CCDF" w14:textId="77777777" w:rsidR="00747835" w:rsidRDefault="00AC580B" w:rsidP="00BB6E79">
      <w:r>
        <w:rPr>
          <w:noProof/>
        </w:rPr>
        <w:pict w14:anchorId="279EDB4E">
          <v:shape id="Rectangle à coins arrondis 3" o:spid="_x0000_s1048" style="position:absolute;left:0;text-align:left;margin-left:-5.65pt;margin-top:13.1pt;width:527.25pt;height:19.85pt;z-index:-251658240;visibility:visible;mso-wrap-style:square;mso-wrap-distance-left:9pt;mso-wrap-distance-top:0;mso-wrap-distance-right:9pt;mso-wrap-distance-bottom:0;mso-position-horizontal-relative:text;mso-position-vertical-relative:text;mso-width-relative:page;mso-height-relative:page;v-text-anchor:top" coordsize="6553302,2324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" o:allowincell="f" path="m737,104786c737,46914,47651,,105523,l6448516,v57872,,104786,46914,104786,104786c6552907,146057,6552511,187329,6552116,228600l,232475c246,189912,491,147349,737,104786xe" fillcolor="#005eb8 [3214]" stroked="f">
            <v:path o:connecttype="custom" o:connectlocs="737,104757;105511,0;6447791,0;6552565,104757;6551379,228536;0,232410;737,104757" o:connectangles="0,0,0,0,0,0,0"/>
            <w10:anchorlock/>
          </v:shape>
        </w:pict>
      </w:r>
    </w:p>
    <w:tbl>
      <w:tblPr>
        <w:tblStyle w:val="Grilledutableau"/>
        <w:tblW w:w="0" w:type="auto"/>
        <w:tblBorders>
          <w:top w:val="none" w:sz="0" w:space="0" w:color="auto"/>
          <w:left w:val="none" w:sz="0" w:space="0" w:color="auto"/>
          <w:bottom w:val="single" w:sz="4" w:space="0" w:color="575757" w:themeColor="text1"/>
          <w:right w:val="none" w:sz="0" w:space="0" w:color="auto"/>
          <w:insideH w:val="single" w:sz="4" w:space="0" w:color="575757" w:themeColor="text1"/>
          <w:insideV w:val="single" w:sz="4" w:space="0" w:color="575757" w:themeColor="text1"/>
        </w:tblBorders>
        <w:tblLayout w:type="fixed"/>
        <w:tblLook w:val="04A0" w:firstRow="1" w:lastRow="0" w:firstColumn="1" w:lastColumn="0" w:noHBand="0" w:noVBand="1"/>
      </w:tblPr>
      <w:tblGrid>
        <w:gridCol w:w="1526"/>
        <w:gridCol w:w="1843"/>
        <w:gridCol w:w="4536"/>
        <w:gridCol w:w="2629"/>
      </w:tblGrid>
      <w:tr w:rsidR="00747835" w:rsidRPr="00D2172F" w14:paraId="02A83DDC" w14:textId="77777777" w:rsidTr="008F0DAE">
        <w:trPr>
          <w:cantSplit/>
          <w:trHeight w:hRule="exact" w:val="397"/>
        </w:trPr>
        <w:tc>
          <w:tcPr>
            <w:tcW w:w="1526" w:type="dxa"/>
            <w:tcBorders>
              <w:top w:val="nil"/>
              <w:bottom w:val="nil"/>
              <w:right w:val="single" w:sz="4" w:space="0" w:color="FFFFFF" w:themeColor="background1"/>
            </w:tcBorders>
            <w:shd w:val="clear" w:color="auto" w:fill="auto"/>
            <w:vAlign w:val="center"/>
          </w:tcPr>
          <w:p w14:paraId="1C943DC9" w14:textId="77777777" w:rsidR="005C6983" w:rsidRPr="00D2172F" w:rsidRDefault="005C6983" w:rsidP="00475BB3">
            <w:pPr>
              <w:jc w:val="center"/>
              <w:rPr>
                <w:color w:val="FFFFFF" w:themeColor="background1"/>
                <w:sz w:val="18"/>
              </w:rPr>
            </w:pPr>
            <w:r w:rsidRPr="00D2172F">
              <w:rPr>
                <w:color w:val="FFFFFF" w:themeColor="background1"/>
                <w:sz w:val="18"/>
              </w:rPr>
              <w:t>Version</w:t>
            </w:r>
          </w:p>
        </w:tc>
        <w:tc>
          <w:tcPr>
            <w:tcW w:w="1843" w:type="dxa"/>
            <w:tcBorders>
              <w:top w:val="nil"/>
              <w:left w:val="single" w:sz="4" w:space="0" w:color="FFFFFF" w:themeColor="background1"/>
              <w:bottom w:val="nil"/>
              <w:right w:val="single" w:sz="4" w:space="0" w:color="FFFFFF" w:themeColor="background1"/>
            </w:tcBorders>
            <w:shd w:val="clear" w:color="auto" w:fill="auto"/>
            <w:vAlign w:val="center"/>
          </w:tcPr>
          <w:p w14:paraId="7E131963" w14:textId="77777777" w:rsidR="005C6983" w:rsidRPr="00D2172F" w:rsidRDefault="005C6983" w:rsidP="00475BB3">
            <w:pPr>
              <w:jc w:val="center"/>
              <w:rPr>
                <w:color w:val="FFFFFF" w:themeColor="background1"/>
                <w:sz w:val="18"/>
              </w:rPr>
            </w:pPr>
            <w:r w:rsidRPr="00D2172F">
              <w:rPr>
                <w:color w:val="FFFFFF" w:themeColor="background1"/>
                <w:sz w:val="18"/>
              </w:rPr>
              <w:t>Date d’application</w:t>
            </w:r>
          </w:p>
        </w:tc>
        <w:tc>
          <w:tcPr>
            <w:tcW w:w="4536" w:type="dxa"/>
            <w:tcBorders>
              <w:top w:val="nil"/>
              <w:left w:val="single" w:sz="4" w:space="0" w:color="FFFFFF" w:themeColor="background1"/>
              <w:bottom w:val="nil"/>
              <w:right w:val="single" w:sz="4" w:space="0" w:color="FFFFFF" w:themeColor="background1"/>
            </w:tcBorders>
            <w:shd w:val="clear" w:color="auto" w:fill="auto"/>
            <w:vAlign w:val="center"/>
          </w:tcPr>
          <w:p w14:paraId="3DC1F535" w14:textId="77777777" w:rsidR="005C6983" w:rsidRPr="00D2172F" w:rsidRDefault="005C6983" w:rsidP="00475BB3">
            <w:pPr>
              <w:jc w:val="center"/>
              <w:rPr>
                <w:color w:val="FFFFFF" w:themeColor="background1"/>
                <w:sz w:val="18"/>
              </w:rPr>
            </w:pPr>
            <w:r w:rsidRPr="00D2172F">
              <w:rPr>
                <w:color w:val="FFFFFF" w:themeColor="background1"/>
                <w:sz w:val="18"/>
              </w:rPr>
              <w:t>Nature de la modification</w:t>
            </w:r>
          </w:p>
        </w:tc>
        <w:tc>
          <w:tcPr>
            <w:tcW w:w="2629" w:type="dxa"/>
            <w:tcBorders>
              <w:top w:val="nil"/>
              <w:left w:val="single" w:sz="4" w:space="0" w:color="FFFFFF" w:themeColor="background1"/>
              <w:bottom w:val="nil"/>
            </w:tcBorders>
            <w:shd w:val="clear" w:color="auto" w:fill="auto"/>
            <w:vAlign w:val="center"/>
          </w:tcPr>
          <w:p w14:paraId="54E8D10A" w14:textId="77777777" w:rsidR="005C6983" w:rsidRPr="00D2172F" w:rsidRDefault="005C6983" w:rsidP="00475BB3">
            <w:pPr>
              <w:jc w:val="center"/>
              <w:rPr>
                <w:color w:val="FFFFFF" w:themeColor="background1"/>
                <w:sz w:val="18"/>
              </w:rPr>
            </w:pPr>
            <w:r w:rsidRPr="00D2172F">
              <w:rPr>
                <w:color w:val="FFFFFF" w:themeColor="background1"/>
                <w:sz w:val="18"/>
              </w:rPr>
              <w:t>Annule et remplace</w:t>
            </w:r>
          </w:p>
        </w:tc>
      </w:tr>
      <w:tr w:rsidR="00AF6A43" w:rsidRPr="00D2172F" w14:paraId="30DC8BF7" w14:textId="77777777" w:rsidTr="008F0DAE">
        <w:trPr>
          <w:cantSplit/>
          <w:trHeight w:val="397"/>
        </w:trPr>
        <w:tc>
          <w:tcPr>
            <w:tcW w:w="1526" w:type="dxa"/>
            <w:tcBorders>
              <w:top w:val="nil"/>
            </w:tcBorders>
            <w:vAlign w:val="center"/>
          </w:tcPr>
          <w:p w14:paraId="0B59D081" w14:textId="77777777" w:rsidR="005C6983" w:rsidRPr="00D2172F" w:rsidRDefault="00856C84" w:rsidP="00475BB3">
            <w:pPr>
              <w:rPr>
                <w:sz w:val="18"/>
                <w:szCs w:val="18"/>
              </w:rPr>
            </w:pPr>
            <w:r>
              <w:rPr>
                <w:sz w:val="18"/>
                <w:szCs w:val="18"/>
              </w:rPr>
              <w:t>Version 1</w:t>
            </w:r>
          </w:p>
        </w:tc>
        <w:tc>
          <w:tcPr>
            <w:tcW w:w="1843" w:type="dxa"/>
            <w:tcBorders>
              <w:top w:val="nil"/>
            </w:tcBorders>
            <w:vAlign w:val="center"/>
          </w:tcPr>
          <w:p w14:paraId="0FA0A575" w14:textId="77777777" w:rsidR="005C6983" w:rsidRPr="00D2172F" w:rsidRDefault="00856C84" w:rsidP="00475BB3">
            <w:pPr>
              <w:rPr>
                <w:sz w:val="18"/>
                <w:szCs w:val="18"/>
              </w:rPr>
            </w:pPr>
            <w:r>
              <w:rPr>
                <w:sz w:val="18"/>
                <w:szCs w:val="18"/>
              </w:rPr>
              <w:t>01/04/2020</w:t>
            </w:r>
          </w:p>
        </w:tc>
        <w:tc>
          <w:tcPr>
            <w:tcW w:w="4536" w:type="dxa"/>
            <w:tcBorders>
              <w:top w:val="nil"/>
            </w:tcBorders>
            <w:vAlign w:val="center"/>
          </w:tcPr>
          <w:p w14:paraId="20F833A4" w14:textId="0ECCC2B1" w:rsidR="00E208C7" w:rsidRPr="00D2172F" w:rsidRDefault="00856C84" w:rsidP="00E208C7">
            <w:pPr>
              <w:rPr>
                <w:sz w:val="18"/>
                <w:szCs w:val="18"/>
              </w:rPr>
            </w:pPr>
            <w:r>
              <w:rPr>
                <w:sz w:val="18"/>
                <w:szCs w:val="18"/>
              </w:rPr>
              <w:t>1</w:t>
            </w:r>
            <w:r w:rsidRPr="00856C84">
              <w:rPr>
                <w:sz w:val="18"/>
                <w:szCs w:val="18"/>
                <w:vertAlign w:val="superscript"/>
              </w:rPr>
              <w:t>ère</w:t>
            </w:r>
            <w:r>
              <w:rPr>
                <w:sz w:val="18"/>
                <w:szCs w:val="18"/>
              </w:rPr>
              <w:t xml:space="preserve"> version du modèle de </w:t>
            </w:r>
            <w:r w:rsidR="00E208C7">
              <w:rPr>
                <w:sz w:val="18"/>
                <w:szCs w:val="18"/>
              </w:rPr>
              <w:t>marché</w:t>
            </w:r>
          </w:p>
        </w:tc>
        <w:tc>
          <w:tcPr>
            <w:tcW w:w="2629" w:type="dxa"/>
            <w:tcBorders>
              <w:top w:val="nil"/>
            </w:tcBorders>
            <w:vAlign w:val="center"/>
          </w:tcPr>
          <w:p w14:paraId="6CE1E35E" w14:textId="77777777" w:rsidR="005C6983" w:rsidRPr="00D2172F" w:rsidRDefault="005C6983" w:rsidP="00475BB3">
            <w:pPr>
              <w:rPr>
                <w:sz w:val="18"/>
                <w:szCs w:val="18"/>
              </w:rPr>
            </w:pPr>
          </w:p>
        </w:tc>
      </w:tr>
      <w:tr w:rsidR="00AF6A43" w:rsidRPr="00D2172F" w14:paraId="4D12569C" w14:textId="77777777" w:rsidTr="008F0DAE">
        <w:trPr>
          <w:cantSplit/>
          <w:trHeight w:val="397"/>
        </w:trPr>
        <w:tc>
          <w:tcPr>
            <w:tcW w:w="1526" w:type="dxa"/>
            <w:vAlign w:val="center"/>
          </w:tcPr>
          <w:p w14:paraId="17F259E0" w14:textId="5C71A4D1" w:rsidR="005C6983" w:rsidRPr="00D2172F" w:rsidRDefault="005C6983" w:rsidP="00475BB3">
            <w:pPr>
              <w:rPr>
                <w:sz w:val="18"/>
                <w:szCs w:val="18"/>
              </w:rPr>
            </w:pPr>
          </w:p>
        </w:tc>
        <w:tc>
          <w:tcPr>
            <w:tcW w:w="1843" w:type="dxa"/>
            <w:vAlign w:val="center"/>
          </w:tcPr>
          <w:p w14:paraId="476EA35E" w14:textId="77777777" w:rsidR="005C6983" w:rsidRPr="00D2172F" w:rsidRDefault="005C6983" w:rsidP="00475BB3">
            <w:pPr>
              <w:rPr>
                <w:sz w:val="18"/>
                <w:szCs w:val="18"/>
              </w:rPr>
            </w:pPr>
          </w:p>
        </w:tc>
        <w:tc>
          <w:tcPr>
            <w:tcW w:w="4536" w:type="dxa"/>
            <w:vAlign w:val="center"/>
          </w:tcPr>
          <w:p w14:paraId="7A7E2171" w14:textId="77777777" w:rsidR="005C6983" w:rsidRPr="00D2172F" w:rsidRDefault="005C6983" w:rsidP="00475BB3">
            <w:pPr>
              <w:rPr>
                <w:sz w:val="18"/>
                <w:szCs w:val="18"/>
              </w:rPr>
            </w:pPr>
          </w:p>
        </w:tc>
        <w:tc>
          <w:tcPr>
            <w:tcW w:w="2629" w:type="dxa"/>
            <w:vAlign w:val="center"/>
          </w:tcPr>
          <w:p w14:paraId="53D5D327" w14:textId="77777777" w:rsidR="005C6983" w:rsidRPr="00D2172F" w:rsidRDefault="005C6983" w:rsidP="00475BB3">
            <w:pPr>
              <w:rPr>
                <w:sz w:val="18"/>
                <w:szCs w:val="18"/>
              </w:rPr>
            </w:pPr>
          </w:p>
        </w:tc>
      </w:tr>
      <w:tr w:rsidR="00AF6A43" w:rsidRPr="00D2172F" w14:paraId="254976DA" w14:textId="77777777" w:rsidTr="008F0DAE">
        <w:trPr>
          <w:cantSplit/>
          <w:trHeight w:val="397"/>
        </w:trPr>
        <w:tc>
          <w:tcPr>
            <w:tcW w:w="1526" w:type="dxa"/>
            <w:vAlign w:val="center"/>
          </w:tcPr>
          <w:p w14:paraId="53917789" w14:textId="77777777" w:rsidR="005C6983" w:rsidRPr="00D2172F" w:rsidRDefault="005C6983" w:rsidP="00475BB3">
            <w:pPr>
              <w:rPr>
                <w:sz w:val="18"/>
                <w:szCs w:val="18"/>
              </w:rPr>
            </w:pPr>
          </w:p>
        </w:tc>
        <w:tc>
          <w:tcPr>
            <w:tcW w:w="1843" w:type="dxa"/>
            <w:vAlign w:val="center"/>
          </w:tcPr>
          <w:p w14:paraId="0EA3ACF2" w14:textId="77777777" w:rsidR="005C6983" w:rsidRPr="00D2172F" w:rsidRDefault="005C6983" w:rsidP="00475BB3">
            <w:pPr>
              <w:rPr>
                <w:sz w:val="18"/>
                <w:szCs w:val="18"/>
              </w:rPr>
            </w:pPr>
          </w:p>
        </w:tc>
        <w:tc>
          <w:tcPr>
            <w:tcW w:w="4536" w:type="dxa"/>
            <w:vAlign w:val="center"/>
          </w:tcPr>
          <w:p w14:paraId="382E8227" w14:textId="77777777" w:rsidR="005C6983" w:rsidRPr="00D2172F" w:rsidRDefault="005C6983" w:rsidP="00475BB3">
            <w:pPr>
              <w:rPr>
                <w:sz w:val="18"/>
                <w:szCs w:val="18"/>
              </w:rPr>
            </w:pPr>
          </w:p>
        </w:tc>
        <w:tc>
          <w:tcPr>
            <w:tcW w:w="2629" w:type="dxa"/>
            <w:vAlign w:val="center"/>
          </w:tcPr>
          <w:p w14:paraId="6B43DB85" w14:textId="77777777" w:rsidR="005C6983" w:rsidRPr="00D2172F" w:rsidRDefault="005C6983" w:rsidP="00475BB3">
            <w:pPr>
              <w:rPr>
                <w:sz w:val="18"/>
                <w:szCs w:val="18"/>
              </w:rPr>
            </w:pPr>
          </w:p>
        </w:tc>
      </w:tr>
    </w:tbl>
    <w:p w14:paraId="0E6154A7" w14:textId="77777777" w:rsidR="00BC6E54" w:rsidRDefault="00BC6E54" w:rsidP="00BC6E54"/>
    <w:p w14:paraId="46F93AC6" w14:textId="77777777" w:rsidR="00BC6E54" w:rsidRPr="004D1CE1" w:rsidRDefault="00BC6E54" w:rsidP="00BC6E54">
      <w:pPr>
        <w:rPr>
          <w:b/>
        </w:rPr>
      </w:pPr>
      <w:r w:rsidRPr="004D1CE1">
        <w:rPr>
          <w:b/>
        </w:rPr>
        <w:t>Document(s) associé(s) et annexe(s) :</w:t>
      </w:r>
    </w:p>
    <w:p w14:paraId="625088EE" w14:textId="77777777" w:rsidR="00BC6E54" w:rsidRDefault="00BC6E54" w:rsidP="00BC6E54"/>
    <w:p w14:paraId="46A20BD8" w14:textId="77777777" w:rsidR="00BC6E54" w:rsidRDefault="00BC6E54" w:rsidP="00BC6E54"/>
    <w:p w14:paraId="51AD4133" w14:textId="77777777" w:rsidR="00BC6E54" w:rsidRPr="004D1CE1" w:rsidRDefault="00BC6E54" w:rsidP="00BC6E54">
      <w:pPr>
        <w:rPr>
          <w:b/>
        </w:rPr>
      </w:pPr>
      <w:r w:rsidRPr="004D1CE1">
        <w:rPr>
          <w:b/>
        </w:rPr>
        <w:t>Résumé / Avertissement</w:t>
      </w:r>
    </w:p>
    <w:p w14:paraId="7EAB124C" w14:textId="77777777" w:rsidR="00BC6E54" w:rsidRDefault="00411E39" w:rsidP="00BC6E54">
      <w:r>
        <w:fldChar w:fldCharType="begin">
          <w:ffData>
            <w:name w:val=""/>
            <w:enabled/>
            <w:calcOnExit w:val="0"/>
            <w:textInput>
              <w:default w:val="[Cliquez ici pour taper votre résumé.]"/>
            </w:textInput>
          </w:ffData>
        </w:fldChar>
      </w:r>
      <w:r w:rsidR="00BC6E54">
        <w:instrText xml:space="preserve"> FORMTEXT </w:instrText>
      </w:r>
      <w:r>
        <w:fldChar w:fldCharType="separate"/>
      </w:r>
      <w:r w:rsidR="00BC6E54">
        <w:rPr>
          <w:noProof/>
        </w:rPr>
        <w:t>[Cliquez ici pour taper votre résumé.]</w:t>
      </w:r>
      <w:r>
        <w:fldChar w:fldCharType="end"/>
      </w:r>
    </w:p>
    <w:p w14:paraId="03E9E679" w14:textId="77777777" w:rsidR="00BC6E54" w:rsidRDefault="00BC6E54" w:rsidP="00BC6E54"/>
    <w:p w14:paraId="3F3B62FC" w14:textId="77777777" w:rsidR="00DB663D" w:rsidRDefault="00DB663D" w:rsidP="00BC6E54"/>
    <w:p w14:paraId="64512BC5" w14:textId="77777777" w:rsidR="008F0DAE" w:rsidRDefault="008F0DAE" w:rsidP="00BB6E79"/>
    <w:p w14:paraId="190916AF" w14:textId="77777777" w:rsidR="00DB663D" w:rsidRDefault="00DB663D" w:rsidP="00DB663D">
      <w:pPr>
        <w:spacing w:after="480"/>
        <w:jc w:val="left"/>
        <w:rPr>
          <w:caps/>
          <w:color w:val="005EB8" w:themeColor="background2"/>
          <w:sz w:val="40"/>
          <w:szCs w:val="40"/>
        </w:rPr>
      </w:pPr>
    </w:p>
    <w:p w14:paraId="699785C4" w14:textId="7F5B9533" w:rsidR="000007BC" w:rsidRDefault="000007BC" w:rsidP="00DB663D">
      <w:pPr>
        <w:spacing w:after="480"/>
        <w:jc w:val="left"/>
        <w:rPr>
          <w:caps/>
          <w:color w:val="005EB8" w:themeColor="background2"/>
          <w:sz w:val="40"/>
          <w:szCs w:val="40"/>
        </w:rPr>
      </w:pPr>
    </w:p>
    <w:p w14:paraId="05F411CD" w14:textId="77777777" w:rsidR="000007BC" w:rsidRDefault="000007BC" w:rsidP="00DB663D">
      <w:pPr>
        <w:spacing w:after="480"/>
        <w:jc w:val="left"/>
        <w:rPr>
          <w:caps/>
          <w:color w:val="005EB8" w:themeColor="background2"/>
          <w:sz w:val="40"/>
          <w:szCs w:val="40"/>
        </w:rPr>
        <w:sectPr w:rsidR="000007BC" w:rsidSect="00DB663D">
          <w:headerReference w:type="even" r:id="rId11"/>
          <w:headerReference w:type="default" r:id="rId12"/>
          <w:footerReference w:type="even" r:id="rId13"/>
          <w:footerReference w:type="default" r:id="rId14"/>
          <w:headerReference w:type="first" r:id="rId15"/>
          <w:footerReference w:type="first" r:id="rId16"/>
          <w:pgSz w:w="11906" w:h="16838" w:code="9"/>
          <w:pgMar w:top="1701" w:right="794" w:bottom="1701" w:left="794" w:header="567" w:footer="454" w:gutter="0"/>
          <w:cols w:space="708"/>
          <w:titlePg/>
          <w:docGrid w:linePitch="360"/>
        </w:sectPr>
      </w:pPr>
    </w:p>
    <w:tbl>
      <w:tblPr>
        <w:tblW w:w="9498" w:type="dxa"/>
        <w:tblInd w:w="147" w:type="dxa"/>
        <w:tblLayout w:type="fixed"/>
        <w:tblCellMar>
          <w:left w:w="71" w:type="dxa"/>
          <w:right w:w="71" w:type="dxa"/>
        </w:tblCellMar>
        <w:tblLook w:val="0000" w:firstRow="0" w:lastRow="0" w:firstColumn="0" w:lastColumn="0" w:noHBand="0" w:noVBand="0"/>
      </w:tblPr>
      <w:tblGrid>
        <w:gridCol w:w="4679"/>
        <w:gridCol w:w="2473"/>
        <w:gridCol w:w="2346"/>
      </w:tblGrid>
      <w:tr w:rsidR="00E208C7" w14:paraId="0FC3AF8D" w14:textId="77777777" w:rsidTr="00E208C7">
        <w:trPr>
          <w:trHeight w:val="126"/>
        </w:trPr>
        <w:tc>
          <w:tcPr>
            <w:tcW w:w="7152" w:type="dxa"/>
            <w:gridSpan w:val="2"/>
            <w:tcBorders>
              <w:top w:val="single" w:sz="4" w:space="0" w:color="auto"/>
              <w:left w:val="single" w:sz="4" w:space="0" w:color="auto"/>
            </w:tcBorders>
            <w:shd w:val="clear" w:color="auto" w:fill="666666"/>
          </w:tcPr>
          <w:p w14:paraId="7BBC91B9" w14:textId="25C39D19" w:rsidR="00E208C7" w:rsidRDefault="00E208C7" w:rsidP="005B74D9">
            <w:pPr>
              <w:pStyle w:val="ENTETETABLO"/>
              <w:ind w:left="227"/>
              <w:jc w:val="left"/>
              <w:rPr>
                <w:color w:val="FFFFFF"/>
                <w:spacing w:val="100"/>
                <w:highlight w:val="black"/>
              </w:rPr>
            </w:pPr>
            <w:r>
              <w:rPr>
                <w:color w:val="575757" w:themeColor="text1"/>
                <w:sz w:val="20"/>
              </w:rPr>
              <w:lastRenderedPageBreak/>
              <w:br w:type="page"/>
            </w:r>
            <w:r>
              <w:rPr>
                <w:color w:val="FFFFFF"/>
                <w:spacing w:val="100"/>
              </w:rPr>
              <w:t>Contractants</w:t>
            </w:r>
          </w:p>
        </w:tc>
        <w:tc>
          <w:tcPr>
            <w:tcW w:w="2346" w:type="dxa"/>
            <w:tcBorders>
              <w:top w:val="single" w:sz="4" w:space="0" w:color="auto"/>
              <w:left w:val="nil"/>
              <w:right w:val="single" w:sz="4" w:space="0" w:color="auto"/>
            </w:tcBorders>
          </w:tcPr>
          <w:p w14:paraId="0C2F5B06" w14:textId="77777777" w:rsidR="00E208C7" w:rsidRDefault="00E208C7" w:rsidP="005B74D9">
            <w:pPr>
              <w:pStyle w:val="ENTETETABLO"/>
              <w:rPr>
                <w:highlight w:val="black"/>
              </w:rPr>
            </w:pPr>
          </w:p>
        </w:tc>
      </w:tr>
      <w:tr w:rsidR="00E208C7" w14:paraId="546894EB" w14:textId="77777777" w:rsidTr="00E208C7">
        <w:trPr>
          <w:trHeight w:val="4325"/>
        </w:trPr>
        <w:tc>
          <w:tcPr>
            <w:tcW w:w="4679" w:type="dxa"/>
            <w:tcBorders>
              <w:left w:val="single" w:sz="4" w:space="0" w:color="auto"/>
              <w:bottom w:val="single" w:sz="4" w:space="0" w:color="auto"/>
              <w:right w:val="single" w:sz="4" w:space="0" w:color="auto"/>
            </w:tcBorders>
          </w:tcPr>
          <w:p w14:paraId="61327ACE" w14:textId="77777777" w:rsidR="00E208C7" w:rsidRDefault="00E208C7" w:rsidP="005B74D9">
            <w:pPr>
              <w:pStyle w:val="normal9"/>
              <w:spacing w:before="60" w:line="220" w:lineRule="exact"/>
              <w:ind w:left="227" w:right="289"/>
              <w:rPr>
                <w:rFonts w:ascii="Arial" w:hAnsi="Arial" w:cs="Arial"/>
                <w:i/>
                <w:iCs/>
                <w:sz w:val="17"/>
              </w:rPr>
            </w:pPr>
            <w:r>
              <w:rPr>
                <w:rFonts w:ascii="Arial" w:hAnsi="Arial" w:cs="Arial"/>
                <w:i/>
                <w:iCs/>
                <w:sz w:val="17"/>
              </w:rPr>
              <w:t>entre d'une part ........................</w:t>
            </w:r>
          </w:p>
          <w:p w14:paraId="689E0EB8" w14:textId="77777777" w:rsidR="00E208C7" w:rsidRDefault="00E208C7" w:rsidP="005B74D9">
            <w:pPr>
              <w:pStyle w:val="normal9"/>
              <w:spacing w:line="220" w:lineRule="exact"/>
              <w:ind w:left="227" w:right="289"/>
              <w:rPr>
                <w:rFonts w:ascii="Arial" w:hAnsi="Arial" w:cs="Arial"/>
                <w:noProof/>
                <w:sz w:val="17"/>
              </w:rPr>
            </w:pPr>
          </w:p>
          <w:p w14:paraId="12A7998A" w14:textId="77777777" w:rsidR="00E208C7" w:rsidRDefault="00E208C7" w:rsidP="005B74D9">
            <w:pPr>
              <w:pStyle w:val="normal9"/>
              <w:spacing w:line="220" w:lineRule="exact"/>
              <w:ind w:left="227" w:right="289"/>
              <w:rPr>
                <w:rFonts w:ascii="Arial" w:hAnsi="Arial" w:cs="Arial"/>
                <w:noProof/>
                <w:sz w:val="17"/>
              </w:rPr>
            </w:pPr>
            <w:r w:rsidRPr="00936BB4">
              <w:rPr>
                <w:rFonts w:ascii="Arial" w:hAnsi="Arial" w:cs="Arial"/>
                <w:b/>
                <w:bCs/>
                <w:noProof/>
                <w:sz w:val="16"/>
              </w:rPr>
              <w:t>ENEDIS société anonyme à directoire et à conseil de surveillance au capital de 270 037 000 euros dont le siège social est situé à Paris La Défense (92079), Tour ENEDIS 34 Place des Corolles COURBEVOIE, immatriculée au Registre du Commerce et des Sociétés de Nanterre sous le n° 444 608 442</w:t>
            </w:r>
          </w:p>
          <w:p w14:paraId="42B9FDCD" w14:textId="77777777" w:rsidR="00E208C7" w:rsidRDefault="00E208C7" w:rsidP="005B74D9">
            <w:pPr>
              <w:pStyle w:val="normal9"/>
              <w:spacing w:line="220" w:lineRule="exact"/>
              <w:ind w:left="227" w:right="289"/>
              <w:rPr>
                <w:rFonts w:ascii="Arial" w:hAnsi="Arial" w:cs="Arial"/>
                <w:sz w:val="17"/>
              </w:rPr>
            </w:pPr>
            <w:r>
              <w:rPr>
                <w:rFonts w:ascii="Arial" w:hAnsi="Arial" w:cs="Arial"/>
                <w:noProof/>
                <w:sz w:val="17"/>
              </w:rPr>
              <w:t>Représentée par le</w:t>
            </w:r>
            <w:r>
              <w:rPr>
                <w:rFonts w:ascii="Arial" w:hAnsi="Arial" w:cs="Arial"/>
                <w:noProof/>
                <w:color w:val="0000FF"/>
                <w:sz w:val="17"/>
              </w:rPr>
              <w:t xml:space="preserve"> </w:t>
            </w:r>
            <w:r>
              <w:rPr>
                <w:rFonts w:ascii="Arial" w:hAnsi="Arial" w:cs="Arial"/>
                <w:noProof/>
                <w:sz w:val="17"/>
              </w:rPr>
              <w:t>signataire dûment habilité</w:t>
            </w:r>
          </w:p>
          <w:p w14:paraId="744A83ED" w14:textId="77777777" w:rsidR="00E208C7" w:rsidRDefault="00E208C7" w:rsidP="005B74D9">
            <w:pPr>
              <w:pStyle w:val="normal9"/>
              <w:tabs>
                <w:tab w:val="left" w:pos="2269"/>
                <w:tab w:val="left" w:pos="2629"/>
              </w:tabs>
              <w:spacing w:line="220" w:lineRule="exact"/>
              <w:ind w:left="227" w:right="289"/>
              <w:rPr>
                <w:rFonts w:ascii="Arial" w:hAnsi="Arial" w:cs="Arial"/>
                <w:sz w:val="17"/>
              </w:rPr>
            </w:pPr>
          </w:p>
          <w:p w14:paraId="69B40EDC" w14:textId="77777777" w:rsidR="00E208C7" w:rsidRDefault="00E208C7" w:rsidP="005B74D9">
            <w:pPr>
              <w:pStyle w:val="normal9"/>
              <w:tabs>
                <w:tab w:val="left" w:pos="2269"/>
                <w:tab w:val="left" w:pos="2629"/>
              </w:tabs>
              <w:spacing w:line="220" w:lineRule="exact"/>
              <w:ind w:left="227" w:right="289"/>
              <w:rPr>
                <w:rFonts w:ascii="Arial" w:hAnsi="Arial" w:cs="Arial"/>
                <w:sz w:val="17"/>
              </w:rPr>
            </w:pPr>
            <w:r w:rsidRPr="00936BB4">
              <w:rPr>
                <w:rFonts w:ascii="Arial" w:hAnsi="Arial" w:cs="Arial"/>
                <w:sz w:val="17"/>
              </w:rPr>
              <w:t>Identifiant TVA : FR 66 444 608 442     NAF : 3513Z</w:t>
            </w:r>
          </w:p>
          <w:p w14:paraId="3BAB0030" w14:textId="77777777" w:rsidR="00E208C7" w:rsidRDefault="00E208C7" w:rsidP="005B74D9">
            <w:pPr>
              <w:pStyle w:val="normal9"/>
              <w:tabs>
                <w:tab w:val="left" w:pos="2269"/>
                <w:tab w:val="left" w:pos="2629"/>
              </w:tabs>
              <w:spacing w:line="220" w:lineRule="exact"/>
              <w:ind w:left="227" w:right="289"/>
              <w:rPr>
                <w:rFonts w:ascii="Arial" w:hAnsi="Arial" w:cs="Arial"/>
                <w:sz w:val="17"/>
              </w:rPr>
            </w:pPr>
          </w:p>
          <w:p w14:paraId="479B4A02" w14:textId="77777777" w:rsidR="00E208C7" w:rsidRDefault="00E208C7" w:rsidP="005B74D9">
            <w:pPr>
              <w:pStyle w:val="normal9"/>
              <w:spacing w:line="220" w:lineRule="exact"/>
              <w:ind w:left="215" w:right="289"/>
              <w:rPr>
                <w:rFonts w:ascii="Arial" w:hAnsi="Arial" w:cs="Arial"/>
                <w:sz w:val="17"/>
              </w:rPr>
            </w:pPr>
          </w:p>
          <w:p w14:paraId="6FA1B599" w14:textId="77777777" w:rsidR="00E208C7" w:rsidRDefault="00E208C7" w:rsidP="005B74D9">
            <w:pPr>
              <w:pStyle w:val="normal9"/>
              <w:spacing w:line="220" w:lineRule="exact"/>
              <w:ind w:left="215" w:right="289"/>
              <w:rPr>
                <w:rFonts w:ascii="Arial" w:hAnsi="Arial" w:cs="Arial"/>
                <w:sz w:val="17"/>
              </w:rPr>
            </w:pPr>
          </w:p>
          <w:p w14:paraId="29C091B7" w14:textId="77777777" w:rsidR="00E208C7" w:rsidRDefault="00E208C7" w:rsidP="005B74D9">
            <w:pPr>
              <w:pStyle w:val="normal9"/>
              <w:spacing w:line="220" w:lineRule="exact"/>
              <w:ind w:left="215" w:right="289"/>
              <w:rPr>
                <w:rFonts w:ascii="Arial" w:hAnsi="Arial" w:cs="Arial"/>
                <w:sz w:val="17"/>
              </w:rPr>
            </w:pPr>
          </w:p>
          <w:p w14:paraId="5BA2E47B" w14:textId="77777777" w:rsidR="00E208C7" w:rsidRDefault="00E208C7" w:rsidP="005B74D9">
            <w:pPr>
              <w:pStyle w:val="normal9"/>
              <w:spacing w:line="220" w:lineRule="exact"/>
              <w:ind w:left="215" w:right="289"/>
              <w:rPr>
                <w:rFonts w:ascii="Arial" w:hAnsi="Arial" w:cs="Arial"/>
                <w:sz w:val="17"/>
              </w:rPr>
            </w:pPr>
          </w:p>
          <w:p w14:paraId="13243C12" w14:textId="77777777" w:rsidR="00E208C7" w:rsidRDefault="00E208C7" w:rsidP="005B74D9">
            <w:pPr>
              <w:pStyle w:val="normal9"/>
              <w:spacing w:line="220" w:lineRule="exact"/>
              <w:ind w:left="215" w:right="289"/>
              <w:rPr>
                <w:rFonts w:ascii="Arial" w:hAnsi="Arial" w:cs="Arial"/>
                <w:sz w:val="17"/>
              </w:rPr>
            </w:pPr>
          </w:p>
          <w:p w14:paraId="70213BE7" w14:textId="77777777" w:rsidR="00E208C7" w:rsidRDefault="00E208C7" w:rsidP="005B74D9">
            <w:pPr>
              <w:pStyle w:val="normal9"/>
              <w:spacing w:line="220" w:lineRule="exact"/>
              <w:ind w:left="215" w:right="289"/>
              <w:rPr>
                <w:rFonts w:ascii="Arial" w:hAnsi="Arial" w:cs="Arial"/>
                <w:sz w:val="17"/>
              </w:rPr>
            </w:pPr>
          </w:p>
          <w:p w14:paraId="4604040E" w14:textId="77777777" w:rsidR="00E208C7" w:rsidRDefault="00E208C7" w:rsidP="005B74D9">
            <w:pPr>
              <w:pStyle w:val="normal9"/>
              <w:spacing w:line="220" w:lineRule="exact"/>
              <w:ind w:left="215" w:right="289"/>
              <w:rPr>
                <w:rFonts w:ascii="Arial" w:hAnsi="Arial" w:cs="Arial"/>
                <w:sz w:val="17"/>
              </w:rPr>
            </w:pPr>
          </w:p>
          <w:p w14:paraId="231C5FBC" w14:textId="77777777" w:rsidR="00E208C7" w:rsidRDefault="00E208C7" w:rsidP="005B74D9">
            <w:pPr>
              <w:pStyle w:val="normal9"/>
              <w:spacing w:line="220" w:lineRule="exact"/>
              <w:ind w:left="215" w:right="289"/>
              <w:rPr>
                <w:rFonts w:ascii="Arial" w:hAnsi="Arial" w:cs="Arial"/>
                <w:sz w:val="17"/>
              </w:rPr>
            </w:pPr>
          </w:p>
          <w:p w14:paraId="12917030" w14:textId="77777777" w:rsidR="00E208C7" w:rsidRPr="00045C18" w:rsidRDefault="00E208C7" w:rsidP="005B74D9">
            <w:pPr>
              <w:pStyle w:val="normal9"/>
              <w:spacing w:line="220" w:lineRule="exact"/>
              <w:ind w:left="215" w:right="289"/>
              <w:rPr>
                <w:rFonts w:ascii="Arial" w:hAnsi="Arial" w:cs="Arial"/>
                <w:sz w:val="17"/>
              </w:rPr>
            </w:pPr>
          </w:p>
          <w:p w14:paraId="2B730FFC" w14:textId="3952B221" w:rsidR="00E208C7" w:rsidRDefault="00E208C7" w:rsidP="005B74D9">
            <w:pPr>
              <w:pStyle w:val="normal9"/>
              <w:spacing w:after="60" w:line="180" w:lineRule="atLeast"/>
              <w:ind w:left="227" w:right="289"/>
              <w:jc w:val="center"/>
              <w:rPr>
                <w:rFonts w:ascii="Arial" w:hAnsi="Arial" w:cs="Arial"/>
                <w:i/>
                <w:iCs/>
                <w:sz w:val="17"/>
              </w:rPr>
            </w:pPr>
            <w:r>
              <w:rPr>
                <w:rFonts w:ascii="Arial" w:hAnsi="Arial" w:cs="Arial"/>
                <w:i/>
                <w:iCs/>
                <w:sz w:val="17"/>
              </w:rPr>
              <w:t>Désign</w:t>
            </w:r>
            <w:r>
              <w:rPr>
                <w:rFonts w:ascii="Arial" w:hAnsi="Arial" w:cs="Arial"/>
                <w:i/>
                <w:iCs/>
                <w:color w:val="auto"/>
                <w:sz w:val="17"/>
              </w:rPr>
              <w:t>ée</w:t>
            </w:r>
            <w:r w:rsidR="00190D92">
              <w:rPr>
                <w:rFonts w:ascii="Arial" w:hAnsi="Arial" w:cs="Arial"/>
                <w:i/>
                <w:iCs/>
                <w:sz w:val="17"/>
              </w:rPr>
              <w:t xml:space="preserve"> ci-après Enedis</w:t>
            </w:r>
          </w:p>
          <w:p w14:paraId="7839078B" w14:textId="77777777" w:rsidR="00E208C7" w:rsidRDefault="00E208C7" w:rsidP="005B74D9">
            <w:pPr>
              <w:pStyle w:val="normal9"/>
              <w:spacing w:after="60" w:line="180" w:lineRule="atLeast"/>
              <w:ind w:left="227" w:right="289"/>
              <w:jc w:val="center"/>
              <w:rPr>
                <w:rFonts w:cs="Arial"/>
                <w:i/>
                <w:iCs/>
                <w:sz w:val="17"/>
              </w:rPr>
            </w:pPr>
          </w:p>
        </w:tc>
        <w:tc>
          <w:tcPr>
            <w:tcW w:w="4819" w:type="dxa"/>
            <w:gridSpan w:val="2"/>
            <w:tcBorders>
              <w:left w:val="single" w:sz="4" w:space="0" w:color="auto"/>
              <w:bottom w:val="single" w:sz="4" w:space="0" w:color="auto"/>
              <w:right w:val="single" w:sz="4" w:space="0" w:color="auto"/>
            </w:tcBorders>
          </w:tcPr>
          <w:p w14:paraId="3EE346E6" w14:textId="77777777" w:rsidR="00E208C7" w:rsidRDefault="00E208C7" w:rsidP="005B74D9">
            <w:pPr>
              <w:pStyle w:val="normal9"/>
              <w:spacing w:before="60" w:line="220" w:lineRule="exact"/>
              <w:ind w:left="130" w:right="289"/>
              <w:rPr>
                <w:rFonts w:ascii="Arial" w:hAnsi="Arial" w:cs="Arial"/>
                <w:i/>
                <w:iCs/>
                <w:sz w:val="17"/>
              </w:rPr>
            </w:pPr>
            <w:r>
              <w:rPr>
                <w:rFonts w:ascii="Arial" w:hAnsi="Arial" w:cs="Arial"/>
                <w:i/>
                <w:iCs/>
                <w:sz w:val="17"/>
              </w:rPr>
              <w:t>et d'autre part ........................</w:t>
            </w:r>
          </w:p>
          <w:p w14:paraId="3023B282" w14:textId="77777777" w:rsidR="00E208C7" w:rsidRDefault="00E208C7" w:rsidP="005B74D9">
            <w:pPr>
              <w:pStyle w:val="normal9"/>
              <w:spacing w:line="220" w:lineRule="exact"/>
              <w:ind w:left="142" w:right="289"/>
              <w:rPr>
                <w:rFonts w:ascii="Arial" w:hAnsi="Arial" w:cs="Arial"/>
                <w:color w:val="auto"/>
                <w:sz w:val="17"/>
              </w:rPr>
            </w:pPr>
          </w:p>
          <w:p w14:paraId="6483ED9B" w14:textId="77777777" w:rsidR="00E208C7" w:rsidRDefault="00E208C7" w:rsidP="005B74D9">
            <w:pPr>
              <w:pStyle w:val="normal9"/>
              <w:spacing w:line="220" w:lineRule="exact"/>
              <w:ind w:left="142" w:right="289"/>
              <w:rPr>
                <w:rFonts w:ascii="Arial" w:hAnsi="Arial" w:cs="Arial"/>
                <w:b/>
                <w:bCs/>
                <w:sz w:val="17"/>
              </w:rPr>
            </w:pPr>
            <w:r>
              <w:rPr>
                <w:rFonts w:ascii="Arial" w:hAnsi="Arial" w:cs="Arial"/>
                <w:b/>
                <w:bCs/>
                <w:color w:val="0000FF"/>
                <w:sz w:val="17"/>
              </w:rPr>
              <w:t>...................................</w:t>
            </w:r>
            <w:r>
              <w:rPr>
                <w:rFonts w:ascii="Arial" w:hAnsi="Arial" w:cs="Arial"/>
                <w:b/>
                <w:bCs/>
                <w:sz w:val="17"/>
              </w:rPr>
              <w:t xml:space="preserve">  </w:t>
            </w:r>
            <w:r>
              <w:rPr>
                <w:rFonts w:ascii="Arial" w:hAnsi="Arial" w:cs="Arial"/>
                <w:b/>
                <w:bCs/>
                <w:i/>
                <w:iCs/>
                <w:color w:val="0000FF"/>
                <w:sz w:val="17"/>
              </w:rPr>
              <w:t>(raison sociale du Titulaire)</w:t>
            </w:r>
          </w:p>
          <w:p w14:paraId="343F3EFB" w14:textId="77777777" w:rsidR="00E208C7" w:rsidRDefault="00E208C7" w:rsidP="005B74D9">
            <w:pPr>
              <w:pStyle w:val="normal9"/>
              <w:spacing w:line="220" w:lineRule="exact"/>
              <w:ind w:left="142" w:right="289"/>
              <w:rPr>
                <w:rFonts w:ascii="Arial" w:hAnsi="Arial" w:cs="Arial"/>
                <w:sz w:val="17"/>
              </w:rPr>
            </w:pPr>
            <w:r>
              <w:rPr>
                <w:rFonts w:ascii="Arial" w:hAnsi="Arial" w:cs="Arial"/>
                <w:color w:val="0000FF"/>
                <w:sz w:val="17"/>
              </w:rPr>
              <w:t>...................................</w:t>
            </w:r>
            <w:r>
              <w:rPr>
                <w:rFonts w:ascii="Arial" w:hAnsi="Arial" w:cs="Arial"/>
                <w:b/>
                <w:bCs/>
                <w:sz w:val="17"/>
              </w:rPr>
              <w:t xml:space="preserve">  </w:t>
            </w:r>
            <w:r>
              <w:rPr>
                <w:rFonts w:ascii="Arial" w:hAnsi="Arial" w:cs="Arial"/>
                <w:i/>
                <w:iCs/>
                <w:color w:val="0000FF"/>
                <w:sz w:val="17"/>
              </w:rPr>
              <w:t>(adresse du siège du Titulaire)</w:t>
            </w:r>
          </w:p>
          <w:p w14:paraId="795FFDB2" w14:textId="77777777" w:rsidR="00E208C7" w:rsidRDefault="00E208C7" w:rsidP="005B74D9">
            <w:pPr>
              <w:pStyle w:val="normal9"/>
              <w:spacing w:line="220" w:lineRule="exact"/>
              <w:ind w:left="142" w:right="289"/>
              <w:rPr>
                <w:rFonts w:ascii="Arial" w:hAnsi="Arial" w:cs="Arial"/>
                <w:color w:val="0000FF"/>
                <w:sz w:val="17"/>
              </w:rPr>
            </w:pPr>
            <w:r>
              <w:rPr>
                <w:rFonts w:ascii="Arial" w:hAnsi="Arial" w:cs="Arial"/>
                <w:color w:val="0000FF"/>
                <w:sz w:val="17"/>
              </w:rPr>
              <w:t>...................................</w:t>
            </w:r>
            <w:r>
              <w:rPr>
                <w:rFonts w:ascii="Arial" w:hAnsi="Arial" w:cs="Arial"/>
                <w:b/>
                <w:bCs/>
                <w:color w:val="0000FF"/>
                <w:sz w:val="17"/>
              </w:rPr>
              <w:t xml:space="preserve">  </w:t>
            </w:r>
          </w:p>
          <w:p w14:paraId="72947FAF" w14:textId="77777777" w:rsidR="00E208C7" w:rsidRDefault="00E208C7" w:rsidP="005B74D9">
            <w:pPr>
              <w:pStyle w:val="normal9"/>
              <w:spacing w:line="220" w:lineRule="exact"/>
              <w:ind w:left="142" w:right="289"/>
              <w:rPr>
                <w:rFonts w:ascii="Arial" w:hAnsi="Arial" w:cs="Arial"/>
                <w:b/>
                <w:bCs/>
                <w:color w:val="0000FF"/>
                <w:sz w:val="17"/>
              </w:rPr>
            </w:pPr>
            <w:r>
              <w:rPr>
                <w:rFonts w:ascii="Arial" w:hAnsi="Arial" w:cs="Arial"/>
                <w:color w:val="0000FF"/>
                <w:sz w:val="17"/>
              </w:rPr>
              <w:t>...................................</w:t>
            </w:r>
            <w:r>
              <w:rPr>
                <w:rFonts w:ascii="Arial" w:hAnsi="Arial" w:cs="Arial"/>
                <w:b/>
                <w:bCs/>
                <w:color w:val="0000FF"/>
                <w:sz w:val="17"/>
              </w:rPr>
              <w:t xml:space="preserve">  </w:t>
            </w:r>
          </w:p>
          <w:p w14:paraId="45F35DAD" w14:textId="77777777" w:rsidR="00E208C7" w:rsidRDefault="00E208C7" w:rsidP="005B74D9">
            <w:pPr>
              <w:pStyle w:val="normal9"/>
              <w:spacing w:line="220" w:lineRule="exact"/>
              <w:ind w:left="142" w:right="289"/>
              <w:rPr>
                <w:rFonts w:ascii="Arial" w:hAnsi="Arial" w:cs="Arial"/>
                <w:noProof/>
                <w:sz w:val="17"/>
              </w:rPr>
            </w:pPr>
            <w:r>
              <w:rPr>
                <w:rFonts w:ascii="Arial" w:hAnsi="Arial" w:cs="Arial"/>
                <w:color w:val="0000FF"/>
                <w:sz w:val="17"/>
              </w:rPr>
              <w:t>...................................</w:t>
            </w:r>
            <w:r>
              <w:rPr>
                <w:rFonts w:ascii="Arial" w:hAnsi="Arial" w:cs="Arial"/>
                <w:b/>
                <w:bCs/>
                <w:color w:val="0000FF"/>
                <w:sz w:val="17"/>
              </w:rPr>
              <w:t xml:space="preserve">  </w:t>
            </w:r>
          </w:p>
          <w:p w14:paraId="245D8E7D" w14:textId="77777777" w:rsidR="00E208C7" w:rsidRDefault="00E208C7" w:rsidP="005B74D9">
            <w:pPr>
              <w:pStyle w:val="normal9"/>
              <w:spacing w:line="220" w:lineRule="exact"/>
              <w:ind w:left="142" w:right="289"/>
              <w:rPr>
                <w:rFonts w:ascii="Arial" w:hAnsi="Arial" w:cs="Arial"/>
                <w:noProof/>
                <w:sz w:val="17"/>
              </w:rPr>
            </w:pPr>
          </w:p>
          <w:p w14:paraId="343026AE" w14:textId="77777777" w:rsidR="00E208C7" w:rsidRDefault="00E208C7" w:rsidP="005B74D9">
            <w:pPr>
              <w:pStyle w:val="normal9"/>
              <w:spacing w:line="220" w:lineRule="exact"/>
              <w:ind w:left="142" w:right="289"/>
              <w:rPr>
                <w:rFonts w:ascii="Arial" w:hAnsi="Arial" w:cs="Arial"/>
                <w:sz w:val="17"/>
              </w:rPr>
            </w:pPr>
            <w:r>
              <w:rPr>
                <w:rFonts w:ascii="Arial" w:hAnsi="Arial" w:cs="Arial"/>
                <w:noProof/>
                <w:sz w:val="17"/>
              </w:rPr>
              <w:t>Représentée par le signataire dûment habilité</w:t>
            </w:r>
          </w:p>
          <w:p w14:paraId="564F190C" w14:textId="77777777" w:rsidR="00E208C7" w:rsidRDefault="00E208C7" w:rsidP="005B74D9">
            <w:pPr>
              <w:pStyle w:val="normal9"/>
              <w:spacing w:after="60" w:line="180" w:lineRule="atLeast"/>
              <w:ind w:left="227" w:right="289"/>
              <w:jc w:val="center"/>
              <w:rPr>
                <w:rFonts w:ascii="Arial" w:hAnsi="Arial" w:cs="Arial"/>
                <w:i/>
                <w:iCs/>
                <w:sz w:val="17"/>
              </w:rPr>
            </w:pPr>
          </w:p>
          <w:p w14:paraId="3380D354" w14:textId="77777777" w:rsidR="00E208C7" w:rsidRDefault="00E208C7" w:rsidP="005B74D9">
            <w:pPr>
              <w:pStyle w:val="normal9"/>
              <w:spacing w:after="60" w:line="180" w:lineRule="atLeast"/>
              <w:ind w:left="227" w:right="289"/>
              <w:jc w:val="center"/>
              <w:rPr>
                <w:rFonts w:ascii="Arial" w:hAnsi="Arial" w:cs="Arial"/>
                <w:i/>
                <w:iCs/>
                <w:sz w:val="17"/>
              </w:rPr>
            </w:pPr>
          </w:p>
          <w:p w14:paraId="7037FB8E" w14:textId="77777777" w:rsidR="00E208C7" w:rsidRDefault="00E208C7" w:rsidP="005B74D9">
            <w:pPr>
              <w:pStyle w:val="normal9"/>
              <w:spacing w:after="60" w:line="180" w:lineRule="atLeast"/>
              <w:ind w:left="227" w:right="289"/>
              <w:jc w:val="center"/>
              <w:rPr>
                <w:rFonts w:ascii="Arial" w:hAnsi="Arial" w:cs="Arial"/>
                <w:i/>
                <w:iCs/>
                <w:sz w:val="17"/>
              </w:rPr>
            </w:pPr>
          </w:p>
          <w:p w14:paraId="2EBA5FB6" w14:textId="77777777" w:rsidR="00E208C7" w:rsidRDefault="00E208C7" w:rsidP="005B74D9">
            <w:pPr>
              <w:pStyle w:val="normal9"/>
              <w:spacing w:after="60" w:line="180" w:lineRule="atLeast"/>
              <w:ind w:left="227" w:right="289"/>
              <w:jc w:val="center"/>
              <w:rPr>
                <w:rFonts w:ascii="Arial" w:hAnsi="Arial" w:cs="Arial"/>
                <w:i/>
                <w:iCs/>
                <w:sz w:val="17"/>
              </w:rPr>
            </w:pPr>
          </w:p>
          <w:p w14:paraId="3EF69CF6" w14:textId="77777777" w:rsidR="00E208C7" w:rsidRDefault="00E208C7" w:rsidP="005B74D9">
            <w:pPr>
              <w:pStyle w:val="normal9"/>
              <w:spacing w:after="60" w:line="180" w:lineRule="atLeast"/>
              <w:ind w:left="227" w:right="289"/>
              <w:jc w:val="center"/>
              <w:rPr>
                <w:rFonts w:ascii="Arial" w:hAnsi="Arial" w:cs="Arial"/>
                <w:i/>
                <w:iCs/>
                <w:sz w:val="17"/>
              </w:rPr>
            </w:pPr>
          </w:p>
          <w:p w14:paraId="15F06D06" w14:textId="77777777" w:rsidR="00E208C7" w:rsidRDefault="00E208C7" w:rsidP="005B74D9">
            <w:pPr>
              <w:pStyle w:val="normal9"/>
              <w:spacing w:after="60" w:line="180" w:lineRule="atLeast"/>
              <w:ind w:left="227" w:right="289"/>
              <w:jc w:val="center"/>
              <w:rPr>
                <w:rFonts w:ascii="Arial" w:hAnsi="Arial" w:cs="Arial"/>
                <w:i/>
                <w:iCs/>
                <w:sz w:val="17"/>
              </w:rPr>
            </w:pPr>
          </w:p>
          <w:p w14:paraId="439348FC" w14:textId="77777777" w:rsidR="00E208C7" w:rsidRDefault="00E208C7" w:rsidP="005B74D9">
            <w:pPr>
              <w:pStyle w:val="normal9"/>
              <w:spacing w:after="60" w:line="180" w:lineRule="atLeast"/>
              <w:ind w:left="227" w:right="289"/>
              <w:jc w:val="center"/>
              <w:rPr>
                <w:rFonts w:ascii="Arial" w:hAnsi="Arial" w:cs="Arial"/>
                <w:i/>
                <w:iCs/>
                <w:sz w:val="17"/>
              </w:rPr>
            </w:pPr>
          </w:p>
          <w:p w14:paraId="0463C22B" w14:textId="77777777" w:rsidR="00E208C7" w:rsidRDefault="00E208C7" w:rsidP="005B74D9">
            <w:pPr>
              <w:pStyle w:val="normal9"/>
              <w:spacing w:after="60" w:line="180" w:lineRule="atLeast"/>
              <w:ind w:left="227" w:right="289"/>
              <w:jc w:val="center"/>
              <w:rPr>
                <w:rFonts w:ascii="Arial" w:hAnsi="Arial" w:cs="Arial"/>
                <w:i/>
                <w:iCs/>
                <w:sz w:val="17"/>
              </w:rPr>
            </w:pPr>
          </w:p>
          <w:p w14:paraId="021C9E34" w14:textId="77777777" w:rsidR="00E208C7" w:rsidRDefault="00E208C7" w:rsidP="005B74D9">
            <w:pPr>
              <w:pStyle w:val="normal9"/>
              <w:spacing w:after="60" w:line="180" w:lineRule="atLeast"/>
              <w:ind w:left="227" w:right="289"/>
              <w:jc w:val="center"/>
              <w:rPr>
                <w:rFonts w:ascii="Arial" w:hAnsi="Arial" w:cs="Arial"/>
                <w:i/>
                <w:iCs/>
                <w:sz w:val="17"/>
              </w:rPr>
            </w:pPr>
          </w:p>
          <w:p w14:paraId="1EEDD54F" w14:textId="77777777" w:rsidR="00E208C7" w:rsidRDefault="00E208C7" w:rsidP="005B74D9">
            <w:pPr>
              <w:pStyle w:val="normal9"/>
              <w:spacing w:after="60" w:line="180" w:lineRule="atLeast"/>
              <w:ind w:left="227" w:right="289"/>
              <w:jc w:val="center"/>
              <w:rPr>
                <w:rFonts w:ascii="Arial" w:hAnsi="Arial" w:cs="Arial"/>
                <w:i/>
                <w:iCs/>
                <w:sz w:val="17"/>
              </w:rPr>
            </w:pPr>
          </w:p>
          <w:p w14:paraId="114D0FEC" w14:textId="77777777" w:rsidR="00E208C7" w:rsidRDefault="00E208C7" w:rsidP="005B74D9">
            <w:pPr>
              <w:pStyle w:val="normal9"/>
              <w:spacing w:after="60" w:line="180" w:lineRule="atLeast"/>
              <w:ind w:left="227" w:right="289"/>
              <w:jc w:val="center"/>
              <w:rPr>
                <w:rFonts w:cs="Arial"/>
                <w:sz w:val="17"/>
              </w:rPr>
            </w:pPr>
            <w:r>
              <w:rPr>
                <w:rFonts w:ascii="Arial" w:hAnsi="Arial" w:cs="Arial"/>
                <w:i/>
                <w:iCs/>
                <w:sz w:val="17"/>
              </w:rPr>
              <w:t>Dé</w:t>
            </w:r>
            <w:r>
              <w:rPr>
                <w:rFonts w:ascii="Arial" w:hAnsi="Arial" w:cs="Arial"/>
                <w:i/>
                <w:iCs/>
                <w:color w:val="auto"/>
                <w:sz w:val="17"/>
              </w:rPr>
              <w:t xml:space="preserve">signée </w:t>
            </w:r>
            <w:r>
              <w:rPr>
                <w:rFonts w:ascii="Arial" w:hAnsi="Arial" w:cs="Arial"/>
                <w:i/>
                <w:iCs/>
                <w:sz w:val="17"/>
              </w:rPr>
              <w:t>ci-après « le Titulaire »</w:t>
            </w:r>
          </w:p>
        </w:tc>
      </w:tr>
      <w:tr w:rsidR="00E208C7" w14:paraId="037DDDE0" w14:textId="77777777" w:rsidTr="00E208C7">
        <w:trPr>
          <w:trHeight w:val="166"/>
        </w:trPr>
        <w:tc>
          <w:tcPr>
            <w:tcW w:w="7152" w:type="dxa"/>
            <w:gridSpan w:val="2"/>
            <w:tcBorders>
              <w:top w:val="single" w:sz="4" w:space="0" w:color="auto"/>
              <w:left w:val="single" w:sz="4" w:space="0" w:color="auto"/>
            </w:tcBorders>
            <w:shd w:val="clear" w:color="auto" w:fill="666666"/>
          </w:tcPr>
          <w:p w14:paraId="4B25E073" w14:textId="77777777" w:rsidR="00E208C7" w:rsidRDefault="00E208C7" w:rsidP="005B74D9">
            <w:pPr>
              <w:pStyle w:val="ENTETETABLO"/>
              <w:tabs>
                <w:tab w:val="left" w:pos="3855"/>
                <w:tab w:val="center" w:pos="4699"/>
              </w:tabs>
              <w:ind w:left="227"/>
              <w:jc w:val="left"/>
              <w:rPr>
                <w:color w:val="FFFFFF"/>
                <w:spacing w:val="100"/>
              </w:rPr>
            </w:pPr>
            <w:r>
              <w:rPr>
                <w:color w:val="FFFFFF"/>
                <w:spacing w:val="100"/>
              </w:rPr>
              <w:t>OBJET</w:t>
            </w:r>
          </w:p>
        </w:tc>
        <w:tc>
          <w:tcPr>
            <w:tcW w:w="2346" w:type="dxa"/>
            <w:tcBorders>
              <w:top w:val="single" w:sz="4" w:space="0" w:color="auto"/>
              <w:left w:val="nil"/>
              <w:right w:val="single" w:sz="4" w:space="0" w:color="auto"/>
            </w:tcBorders>
          </w:tcPr>
          <w:p w14:paraId="072076E5" w14:textId="77777777" w:rsidR="00E208C7" w:rsidRDefault="00E208C7" w:rsidP="005B74D9">
            <w:pPr>
              <w:pStyle w:val="ENTETETABLO"/>
              <w:tabs>
                <w:tab w:val="left" w:pos="3855"/>
                <w:tab w:val="center" w:pos="4699"/>
              </w:tabs>
              <w:jc w:val="left"/>
            </w:pPr>
          </w:p>
        </w:tc>
      </w:tr>
      <w:tr w:rsidR="00E208C7" w14:paraId="66FE4B22" w14:textId="77777777" w:rsidTr="00E208C7">
        <w:trPr>
          <w:trHeight w:val="354"/>
        </w:trPr>
        <w:tc>
          <w:tcPr>
            <w:tcW w:w="9498" w:type="dxa"/>
            <w:gridSpan w:val="3"/>
            <w:tcBorders>
              <w:left w:val="single" w:sz="4" w:space="0" w:color="auto"/>
              <w:bottom w:val="single" w:sz="4" w:space="0" w:color="auto"/>
              <w:right w:val="single" w:sz="4" w:space="0" w:color="auto"/>
            </w:tcBorders>
          </w:tcPr>
          <w:p w14:paraId="0EB59413" w14:textId="77777777" w:rsidR="00E208C7" w:rsidRDefault="00E208C7" w:rsidP="005B74D9">
            <w:pPr>
              <w:pStyle w:val="normal9"/>
              <w:tabs>
                <w:tab w:val="left" w:pos="4890"/>
              </w:tabs>
              <w:spacing w:before="60" w:after="60"/>
              <w:ind w:left="227" w:right="289"/>
              <w:jc w:val="center"/>
              <w:rPr>
                <w:rFonts w:ascii="Arial" w:hAnsi="Arial" w:cs="Arial"/>
                <w:color w:val="339966"/>
                <w:sz w:val="17"/>
              </w:rPr>
            </w:pPr>
            <w:r>
              <w:rPr>
                <w:rFonts w:ascii="Arial" w:hAnsi="Arial" w:cs="Arial"/>
                <w:b/>
                <w:bCs/>
                <w:sz w:val="17"/>
              </w:rPr>
              <w:t xml:space="preserve">Marché pour </w:t>
            </w:r>
            <w:r>
              <w:rPr>
                <w:rFonts w:ascii="Arial" w:hAnsi="Arial" w:cs="Arial"/>
                <w:b/>
                <w:bCs/>
                <w:color w:val="0000FF"/>
                <w:sz w:val="17"/>
              </w:rPr>
              <w:t>.</w:t>
            </w:r>
            <w:r>
              <w:rPr>
                <w:rFonts w:ascii="Arial" w:hAnsi="Arial" w:cs="Arial"/>
                <w:b/>
                <w:bCs/>
                <w:i/>
                <w:iCs/>
                <w:color w:val="0000FF"/>
                <w:sz w:val="17"/>
              </w:rPr>
              <w:t>...................................................................................................................................................................</w:t>
            </w:r>
          </w:p>
        </w:tc>
      </w:tr>
      <w:tr w:rsidR="00E208C7" w14:paraId="6D05A74C" w14:textId="77777777" w:rsidTr="00E208C7">
        <w:trPr>
          <w:trHeight w:val="205"/>
        </w:trPr>
        <w:tc>
          <w:tcPr>
            <w:tcW w:w="7152" w:type="dxa"/>
            <w:gridSpan w:val="2"/>
            <w:tcBorders>
              <w:top w:val="single" w:sz="4" w:space="0" w:color="auto"/>
              <w:left w:val="single" w:sz="4" w:space="0" w:color="auto"/>
            </w:tcBorders>
            <w:shd w:val="clear" w:color="auto" w:fill="666666"/>
          </w:tcPr>
          <w:p w14:paraId="449533F7" w14:textId="77777777" w:rsidR="00E208C7" w:rsidRDefault="00E208C7" w:rsidP="005B74D9">
            <w:pPr>
              <w:pStyle w:val="ENTETETABLO"/>
              <w:ind w:left="227"/>
              <w:jc w:val="left"/>
              <w:rPr>
                <w:color w:val="FFFFFF"/>
                <w:spacing w:val="100"/>
              </w:rPr>
            </w:pPr>
            <w:r>
              <w:rPr>
                <w:color w:val="FFFFFF"/>
                <w:spacing w:val="100"/>
              </w:rPr>
              <w:t>conditions essentielles</w:t>
            </w:r>
          </w:p>
        </w:tc>
        <w:tc>
          <w:tcPr>
            <w:tcW w:w="2346" w:type="dxa"/>
            <w:tcBorders>
              <w:top w:val="single" w:sz="4" w:space="0" w:color="auto"/>
              <w:left w:val="nil"/>
              <w:right w:val="single" w:sz="4" w:space="0" w:color="auto"/>
            </w:tcBorders>
          </w:tcPr>
          <w:p w14:paraId="2AF751B0" w14:textId="77777777" w:rsidR="00E208C7" w:rsidRDefault="00E208C7" w:rsidP="005B74D9">
            <w:pPr>
              <w:pStyle w:val="ENTETETABLO"/>
              <w:rPr>
                <w:color w:val="FFFFFF"/>
              </w:rPr>
            </w:pPr>
          </w:p>
        </w:tc>
      </w:tr>
      <w:tr w:rsidR="00E208C7" w14:paraId="06771A22" w14:textId="77777777" w:rsidTr="00E208C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PrEx>
        <w:trPr>
          <w:cantSplit/>
          <w:trHeight w:val="1234"/>
        </w:trPr>
        <w:tc>
          <w:tcPr>
            <w:tcW w:w="9498" w:type="dxa"/>
            <w:gridSpan w:val="3"/>
            <w:tcBorders>
              <w:top w:val="nil"/>
            </w:tcBorders>
          </w:tcPr>
          <w:p w14:paraId="70CB4F6D" w14:textId="552502F7" w:rsidR="00E208C7" w:rsidRDefault="00E208C7" w:rsidP="000F15F6">
            <w:pPr>
              <w:numPr>
                <w:ilvl w:val="0"/>
                <w:numId w:val="16"/>
              </w:numPr>
              <w:tabs>
                <w:tab w:val="clear" w:pos="470"/>
              </w:tabs>
              <w:spacing w:before="60" w:line="220" w:lineRule="exact"/>
              <w:ind w:left="290" w:hanging="180"/>
              <w:jc w:val="left"/>
              <w:rPr>
                <w:rFonts w:ascii="Arial" w:hAnsi="Arial" w:cs="Arial"/>
                <w:noProof/>
                <w:sz w:val="17"/>
              </w:rPr>
            </w:pPr>
            <w:r>
              <w:rPr>
                <w:rFonts w:ascii="Arial" w:hAnsi="Arial" w:cs="Arial"/>
                <w:sz w:val="17"/>
              </w:rPr>
              <w:t xml:space="preserve">Type de marché </w:t>
            </w:r>
            <w:r>
              <w:rPr>
                <w:rFonts w:ascii="Arial" w:hAnsi="Arial" w:cs="Arial"/>
                <w:sz w:val="17"/>
                <w:u w:color="FFFFFF"/>
              </w:rPr>
              <w:t xml:space="preserve">: marché-cadre </w:t>
            </w:r>
            <w:r>
              <w:rPr>
                <w:rFonts w:ascii="Arial" w:hAnsi="Arial" w:cs="Arial"/>
                <w:color w:val="0000FF"/>
                <w:sz w:val="17"/>
                <w:u w:color="FFFFFF"/>
              </w:rPr>
              <w:t xml:space="preserve">à commandes </w:t>
            </w:r>
            <w:r>
              <w:rPr>
                <w:rFonts w:ascii="Arial" w:hAnsi="Arial" w:cs="Arial"/>
                <w:color w:val="0000FF"/>
                <w:sz w:val="17"/>
              </w:rPr>
              <w:t xml:space="preserve">sans </w:t>
            </w:r>
            <w:r>
              <w:rPr>
                <w:rFonts w:ascii="Arial" w:hAnsi="Arial" w:cs="Arial"/>
                <w:sz w:val="17"/>
              </w:rPr>
              <w:t>engagement financier</w:t>
            </w:r>
          </w:p>
          <w:p w14:paraId="42B306C7" w14:textId="0B7CB517" w:rsidR="00E208C7" w:rsidRDefault="00E208C7" w:rsidP="005B74D9">
            <w:pPr>
              <w:tabs>
                <w:tab w:val="left" w:pos="470"/>
              </w:tabs>
              <w:spacing w:line="220" w:lineRule="exact"/>
              <w:ind w:left="290" w:hanging="180"/>
              <w:rPr>
                <w:rFonts w:ascii="Arial" w:hAnsi="Arial" w:cs="Arial"/>
                <w:color w:val="0000FF"/>
                <w:sz w:val="17"/>
                <w:u w:color="FFFFFF"/>
              </w:rPr>
            </w:pPr>
            <w:r>
              <w:rPr>
                <w:rFonts w:ascii="Arial" w:hAnsi="Arial" w:cs="Arial"/>
                <w:sz w:val="16"/>
              </w:rPr>
              <w:sym w:font="Wingdings" w:char="F09F"/>
            </w:r>
            <w:r>
              <w:rPr>
                <w:rFonts w:ascii="Arial" w:hAnsi="Arial" w:cs="Arial"/>
                <w:noProof/>
                <w:sz w:val="17"/>
              </w:rPr>
              <w:tab/>
            </w:r>
            <w:r>
              <w:rPr>
                <w:rFonts w:ascii="Arial" w:hAnsi="Arial" w:cs="Arial"/>
                <w:sz w:val="17"/>
              </w:rPr>
              <w:t>M</w:t>
            </w:r>
            <w:r>
              <w:rPr>
                <w:rFonts w:ascii="Arial" w:hAnsi="Arial" w:cs="Arial"/>
                <w:sz w:val="17"/>
                <w:u w:color="FFFFFF"/>
              </w:rPr>
              <w:t xml:space="preserve">ontant : </w:t>
            </w:r>
            <w:r w:rsidR="00CE10B9">
              <w:rPr>
                <w:rFonts w:ascii="Arial" w:hAnsi="Arial" w:cs="Arial"/>
                <w:noProof/>
                <w:color w:val="0000FF"/>
                <w:sz w:val="17"/>
              </w:rPr>
              <w:t xml:space="preserve">prix </w:t>
            </w:r>
            <w:r w:rsidR="00726282">
              <w:rPr>
                <w:rFonts w:ascii="Arial" w:hAnsi="Arial" w:cs="Arial"/>
                <w:noProof/>
                <w:color w:val="0000FF"/>
                <w:sz w:val="17"/>
              </w:rPr>
              <w:t>unitaire par produit activé</w:t>
            </w:r>
          </w:p>
          <w:p w14:paraId="6917D5A2" w14:textId="161DEC6D" w:rsidR="00E208C7" w:rsidRDefault="00E208C7" w:rsidP="005B74D9">
            <w:pPr>
              <w:tabs>
                <w:tab w:val="left" w:pos="470"/>
              </w:tabs>
              <w:spacing w:line="220" w:lineRule="exact"/>
              <w:ind w:left="290" w:hanging="180"/>
              <w:rPr>
                <w:rFonts w:ascii="Arial" w:hAnsi="Arial" w:cs="Arial"/>
                <w:sz w:val="17"/>
                <w:u w:color="FFFFFF"/>
              </w:rPr>
            </w:pPr>
            <w:r>
              <w:rPr>
                <w:rFonts w:ascii="Arial" w:hAnsi="Arial" w:cs="Arial"/>
                <w:sz w:val="16"/>
              </w:rPr>
              <w:sym w:font="Wingdings" w:char="F09F"/>
            </w:r>
            <w:r>
              <w:rPr>
                <w:rFonts w:ascii="Arial" w:hAnsi="Arial" w:cs="Arial"/>
                <w:noProof/>
                <w:sz w:val="17"/>
              </w:rPr>
              <w:tab/>
            </w:r>
            <w:r>
              <w:rPr>
                <w:rFonts w:ascii="Arial" w:hAnsi="Arial" w:cs="Arial"/>
                <w:sz w:val="17"/>
              </w:rPr>
              <w:t>Caractère des p</w:t>
            </w:r>
            <w:r>
              <w:rPr>
                <w:rFonts w:ascii="Arial" w:hAnsi="Arial" w:cs="Arial"/>
                <w:sz w:val="17"/>
                <w:u w:color="FFFFFF"/>
              </w:rPr>
              <w:t>rix</w:t>
            </w:r>
            <w:r>
              <w:rPr>
                <w:rFonts w:ascii="Arial" w:hAnsi="Arial" w:cs="Arial"/>
                <w:sz w:val="17"/>
              </w:rPr>
              <w:t xml:space="preserve"> : </w:t>
            </w:r>
            <w:r w:rsidRPr="00C92349">
              <w:rPr>
                <w:rFonts w:ascii="Arial" w:hAnsi="Arial" w:cs="Arial"/>
                <w:color w:val="0000FF"/>
                <w:sz w:val="17"/>
                <w:u w:color="FFFFFF"/>
              </w:rPr>
              <w:t>fermes</w:t>
            </w:r>
          </w:p>
          <w:p w14:paraId="526BA3C8" w14:textId="748031D6" w:rsidR="00E208C7" w:rsidRDefault="00E208C7" w:rsidP="00E83CF1">
            <w:pPr>
              <w:tabs>
                <w:tab w:val="left" w:pos="292"/>
              </w:tabs>
              <w:spacing w:before="60" w:line="180" w:lineRule="atLeast"/>
              <w:ind w:left="108" w:right="289"/>
              <w:rPr>
                <w:rFonts w:ascii="Arial" w:hAnsi="Arial" w:cs="Arial"/>
                <w:sz w:val="17"/>
              </w:rPr>
            </w:pPr>
            <w:r>
              <w:rPr>
                <w:rFonts w:ascii="Arial" w:hAnsi="Arial" w:cs="Arial"/>
                <w:sz w:val="16"/>
              </w:rPr>
              <w:sym w:font="Wingdings" w:char="F09F"/>
            </w:r>
            <w:r>
              <w:rPr>
                <w:rFonts w:ascii="Arial" w:hAnsi="Arial" w:cs="Arial"/>
                <w:noProof/>
                <w:sz w:val="17"/>
              </w:rPr>
              <w:tab/>
            </w:r>
            <w:r>
              <w:rPr>
                <w:rFonts w:ascii="Arial" w:hAnsi="Arial" w:cs="Arial"/>
                <w:sz w:val="17"/>
              </w:rPr>
              <w:t xml:space="preserve">Durée du marché: </w:t>
            </w:r>
            <w:r w:rsidR="002B2F9C">
              <w:rPr>
                <w:rFonts w:ascii="Arial" w:hAnsi="Arial" w:cs="Arial"/>
                <w:color w:val="0000FF"/>
                <w:sz w:val="17"/>
                <w:u w:color="FFFFFF"/>
              </w:rPr>
              <w:t>x</w:t>
            </w:r>
            <w:r>
              <w:rPr>
                <w:rFonts w:ascii="Arial" w:hAnsi="Arial" w:cs="Arial"/>
                <w:color w:val="0000FF"/>
                <w:sz w:val="17"/>
                <w:u w:color="FFFFFF"/>
              </w:rPr>
              <w:t xml:space="preserve"> années </w:t>
            </w:r>
            <w:r>
              <w:rPr>
                <w:rFonts w:ascii="Arial" w:hAnsi="Arial" w:cs="Arial"/>
                <w:sz w:val="17"/>
                <w:u w:color="FFFFFF"/>
              </w:rPr>
              <w:t>(du</w:t>
            </w:r>
            <w:r>
              <w:rPr>
                <w:rFonts w:ascii="Arial" w:hAnsi="Arial" w:cs="Arial"/>
                <w:color w:val="0000FF"/>
                <w:sz w:val="17"/>
                <w:u w:color="FFFFFF"/>
              </w:rPr>
              <w:t xml:space="preserve"> date de début </w:t>
            </w:r>
            <w:r>
              <w:rPr>
                <w:rFonts w:ascii="Arial" w:hAnsi="Arial" w:cs="Arial"/>
                <w:sz w:val="17"/>
                <w:u w:color="FFFFFF"/>
              </w:rPr>
              <w:t>au</w:t>
            </w:r>
            <w:r>
              <w:rPr>
                <w:rFonts w:ascii="Arial" w:hAnsi="Arial" w:cs="Arial"/>
                <w:color w:val="0000FF"/>
                <w:sz w:val="17"/>
                <w:u w:color="FFFFFF"/>
              </w:rPr>
              <w:t xml:space="preserve"> date de fin</w:t>
            </w:r>
            <w:r>
              <w:rPr>
                <w:rFonts w:ascii="Arial" w:hAnsi="Arial" w:cs="Arial"/>
                <w:sz w:val="17"/>
                <w:u w:color="FFFFFF"/>
              </w:rPr>
              <w:t>)</w:t>
            </w:r>
            <w:r w:rsidR="002B2F9C">
              <w:rPr>
                <w:rFonts w:ascii="Arial" w:hAnsi="Arial" w:cs="Arial"/>
                <w:color w:val="0000FF"/>
                <w:sz w:val="17"/>
                <w:u w:color="FFFFFF"/>
              </w:rPr>
              <w:t xml:space="preserve"> dont y</w:t>
            </w:r>
            <w:r>
              <w:rPr>
                <w:rFonts w:ascii="Arial" w:hAnsi="Arial" w:cs="Arial"/>
                <w:color w:val="0000FF"/>
                <w:sz w:val="17"/>
                <w:u w:color="FFFFFF"/>
              </w:rPr>
              <w:t xml:space="preserve"> année en option</w:t>
            </w:r>
          </w:p>
        </w:tc>
      </w:tr>
      <w:tr w:rsidR="00E208C7" w14:paraId="19C63019" w14:textId="77777777" w:rsidTr="00E208C7">
        <w:trPr>
          <w:trHeight w:val="223"/>
        </w:trPr>
        <w:tc>
          <w:tcPr>
            <w:tcW w:w="7152" w:type="dxa"/>
            <w:gridSpan w:val="2"/>
            <w:tcBorders>
              <w:top w:val="single" w:sz="4" w:space="0" w:color="auto"/>
              <w:left w:val="single" w:sz="4" w:space="0" w:color="auto"/>
            </w:tcBorders>
            <w:shd w:val="clear" w:color="auto" w:fill="666666"/>
          </w:tcPr>
          <w:p w14:paraId="2232421A" w14:textId="77777777" w:rsidR="00E208C7" w:rsidRDefault="00E208C7" w:rsidP="005B74D9">
            <w:pPr>
              <w:pStyle w:val="ENTETETABLO"/>
              <w:ind w:left="227"/>
              <w:jc w:val="left"/>
              <w:rPr>
                <w:color w:val="FFFFFF"/>
                <w:spacing w:val="100"/>
              </w:rPr>
            </w:pPr>
            <w:r>
              <w:rPr>
                <w:color w:val="FFFFFF"/>
                <w:spacing w:val="100"/>
              </w:rPr>
              <w:t>piÈces constitutives</w:t>
            </w:r>
          </w:p>
        </w:tc>
        <w:tc>
          <w:tcPr>
            <w:tcW w:w="2346" w:type="dxa"/>
            <w:tcBorders>
              <w:top w:val="single" w:sz="4" w:space="0" w:color="auto"/>
              <w:left w:val="nil"/>
              <w:right w:val="single" w:sz="4" w:space="0" w:color="auto"/>
            </w:tcBorders>
          </w:tcPr>
          <w:p w14:paraId="7D1E9850" w14:textId="77777777" w:rsidR="00E208C7" w:rsidRDefault="00E208C7" w:rsidP="005B74D9">
            <w:pPr>
              <w:pStyle w:val="ENTETETABLO"/>
              <w:rPr>
                <w:color w:val="FFFFFF"/>
                <w:spacing w:val="100"/>
              </w:rPr>
            </w:pPr>
          </w:p>
        </w:tc>
      </w:tr>
      <w:tr w:rsidR="00E208C7" w14:paraId="408EC88D" w14:textId="77777777" w:rsidTr="00E208C7">
        <w:trPr>
          <w:trHeight w:val="424"/>
        </w:trPr>
        <w:tc>
          <w:tcPr>
            <w:tcW w:w="9498" w:type="dxa"/>
            <w:gridSpan w:val="3"/>
            <w:tcBorders>
              <w:left w:val="single" w:sz="4" w:space="0" w:color="auto"/>
              <w:bottom w:val="single" w:sz="4" w:space="0" w:color="auto"/>
              <w:right w:val="single" w:sz="4" w:space="0" w:color="auto"/>
            </w:tcBorders>
          </w:tcPr>
          <w:p w14:paraId="632FEC72" w14:textId="323EC21A" w:rsidR="00E208C7" w:rsidRDefault="00E208C7" w:rsidP="00576AB3">
            <w:pPr>
              <w:tabs>
                <w:tab w:val="left" w:pos="469"/>
                <w:tab w:val="left" w:pos="1620"/>
              </w:tabs>
              <w:spacing w:before="60" w:after="60" w:line="180" w:lineRule="atLeast"/>
              <w:ind w:right="289"/>
              <w:rPr>
                <w:rFonts w:ascii="Arial" w:hAnsi="Arial" w:cs="Arial"/>
                <w:sz w:val="17"/>
              </w:rPr>
            </w:pPr>
            <w:r>
              <w:rPr>
                <w:rFonts w:ascii="Arial" w:hAnsi="Arial" w:cs="Arial"/>
                <w:sz w:val="17"/>
              </w:rPr>
              <w:t>Les pièces constitutives du présent marché sont listées à l'</w:t>
            </w:r>
            <w:r w:rsidR="00576AB3">
              <w:rPr>
                <w:rFonts w:ascii="Arial" w:hAnsi="Arial" w:cs="Arial"/>
                <w:sz w:val="17"/>
              </w:rPr>
              <w:t>A</w:t>
            </w:r>
            <w:r>
              <w:rPr>
                <w:rFonts w:ascii="Arial" w:hAnsi="Arial" w:cs="Arial"/>
                <w:sz w:val="17"/>
              </w:rPr>
              <w:t>rticle</w:t>
            </w:r>
            <w:r w:rsidR="00A87197">
              <w:rPr>
                <w:rFonts w:ascii="Arial" w:hAnsi="Arial" w:cs="Arial"/>
                <w:sz w:val="17"/>
              </w:rPr>
              <w:t xml:space="preserve"> </w:t>
            </w:r>
            <w:r w:rsidR="00A87197">
              <w:rPr>
                <w:rFonts w:ascii="Arial" w:hAnsi="Arial" w:cs="Arial"/>
                <w:sz w:val="17"/>
              </w:rPr>
              <w:fldChar w:fldCharType="begin"/>
            </w:r>
            <w:r w:rsidR="00A87197">
              <w:rPr>
                <w:rFonts w:ascii="Arial" w:hAnsi="Arial" w:cs="Arial"/>
                <w:sz w:val="17"/>
              </w:rPr>
              <w:instrText xml:space="preserve"> REF _Ref33181947 \r \h </w:instrText>
            </w:r>
            <w:r w:rsidR="00A87197">
              <w:rPr>
                <w:rFonts w:ascii="Arial" w:hAnsi="Arial" w:cs="Arial"/>
                <w:sz w:val="17"/>
              </w:rPr>
            </w:r>
            <w:r w:rsidR="00A87197">
              <w:rPr>
                <w:rFonts w:ascii="Arial" w:hAnsi="Arial" w:cs="Arial"/>
                <w:sz w:val="17"/>
              </w:rPr>
              <w:fldChar w:fldCharType="separate"/>
            </w:r>
            <w:r w:rsidR="00A87197">
              <w:rPr>
                <w:rFonts w:ascii="Arial" w:hAnsi="Arial" w:cs="Arial"/>
                <w:sz w:val="17"/>
              </w:rPr>
              <w:t>4</w:t>
            </w:r>
            <w:r w:rsidR="00A87197">
              <w:rPr>
                <w:rFonts w:ascii="Arial" w:hAnsi="Arial" w:cs="Arial"/>
                <w:sz w:val="17"/>
              </w:rPr>
              <w:fldChar w:fldCharType="end"/>
            </w:r>
            <w:r>
              <w:rPr>
                <w:rFonts w:ascii="Arial" w:hAnsi="Arial" w:cs="Arial"/>
                <w:sz w:val="17"/>
              </w:rPr>
              <w:t xml:space="preserve"> </w:t>
            </w:r>
            <w:r w:rsidR="00576AB3">
              <w:rPr>
                <w:rFonts w:ascii="Arial" w:hAnsi="Arial" w:cs="Arial"/>
                <w:sz w:val="17"/>
              </w:rPr>
              <w:t>….</w:t>
            </w:r>
          </w:p>
        </w:tc>
      </w:tr>
    </w:tbl>
    <w:p w14:paraId="68C341E3" w14:textId="77777777" w:rsidR="00E208C7" w:rsidRDefault="00E208C7">
      <w:r>
        <w:br w:type="page"/>
      </w: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9184"/>
      </w:tblGrid>
      <w:tr w:rsidR="00761BD4" w:rsidRPr="005D2052" w14:paraId="0A6D191C" w14:textId="77777777" w:rsidTr="00E208C7">
        <w:trPr>
          <w:cantSplit/>
        </w:trPr>
        <w:tc>
          <w:tcPr>
            <w:tcW w:w="9184" w:type="dxa"/>
          </w:tcPr>
          <w:p w14:paraId="0CB8038E" w14:textId="19AEFA41" w:rsidR="00761BD4" w:rsidRPr="005D2052" w:rsidRDefault="00761BD4" w:rsidP="00E208C7">
            <w:pPr>
              <w:pStyle w:val="STitreDocument"/>
            </w:pPr>
            <w:r>
              <w:rPr>
                <w:caps/>
                <w:szCs w:val="40"/>
              </w:rPr>
              <w:lastRenderedPageBreak/>
              <w:br w:type="page"/>
            </w:r>
            <w:r w:rsidR="00E208C7">
              <w:t>Marché</w:t>
            </w:r>
            <w:r>
              <w:t xml:space="preserve"> de flexibilité locale </w:t>
            </w:r>
            <w:r w:rsidR="006334D8">
              <w:t>sans</w:t>
            </w:r>
            <w:r>
              <w:t xml:space="preserve"> réservation de capacité active </w:t>
            </w:r>
          </w:p>
        </w:tc>
      </w:tr>
    </w:tbl>
    <w:p w14:paraId="1668F555" w14:textId="77777777" w:rsidR="00761BD4" w:rsidRDefault="00761BD4" w:rsidP="00761BD4">
      <w:pPr>
        <w:ind w:left="6804"/>
        <w:rPr>
          <w:rFonts w:ascii="Calibri" w:hAnsi="Calibri"/>
        </w:rPr>
      </w:pPr>
    </w:p>
    <w:p w14:paraId="53986D28" w14:textId="31E1FD36" w:rsidR="00761BD4" w:rsidRPr="00100F6C" w:rsidRDefault="00761BD4" w:rsidP="00761BD4">
      <w:pPr>
        <w:ind w:left="6804"/>
        <w:rPr>
          <w:rFonts w:ascii="Calibri" w:hAnsi="Calibri"/>
        </w:rPr>
      </w:pPr>
      <w:r w:rsidRPr="00100F6C">
        <w:rPr>
          <w:rFonts w:ascii="Calibri" w:hAnsi="Calibri"/>
        </w:rPr>
        <w:t xml:space="preserve">Fait en </w:t>
      </w:r>
      <w:r w:rsidR="00A372A1">
        <w:rPr>
          <w:rFonts w:ascii="Calibri" w:hAnsi="Calibri"/>
        </w:rPr>
        <w:t>triple exemplaire</w:t>
      </w:r>
    </w:p>
    <w:p w14:paraId="19A088FA" w14:textId="77777777" w:rsidR="00761BD4" w:rsidRDefault="00761BD4">
      <w:pPr>
        <w:jc w:val="left"/>
        <w:rPr>
          <w:caps/>
          <w:color w:val="005EB8" w:themeColor="background2"/>
          <w:sz w:val="40"/>
          <w:szCs w:val="40"/>
        </w:rPr>
      </w:pPr>
    </w:p>
    <w:p w14:paraId="3EB39272" w14:textId="77777777" w:rsidR="00761BD4" w:rsidRDefault="00761BD4" w:rsidP="00761BD4">
      <w:pPr>
        <w:rPr>
          <w:rFonts w:cs="Calibri"/>
        </w:rPr>
      </w:pPr>
    </w:p>
    <w:p w14:paraId="0A05FF07" w14:textId="77777777" w:rsidR="00761BD4" w:rsidRDefault="00761BD4" w:rsidP="00761BD4">
      <w:pPr>
        <w:rPr>
          <w:rFonts w:cs="Calibri"/>
        </w:rPr>
      </w:pPr>
    </w:p>
    <w:p w14:paraId="23155A54" w14:textId="77777777" w:rsidR="00761BD4" w:rsidRDefault="00761BD4" w:rsidP="00761BD4">
      <w:pPr>
        <w:rPr>
          <w:rFonts w:cs="Calibri"/>
        </w:rPr>
      </w:pPr>
    </w:p>
    <w:p w14:paraId="0537177E" w14:textId="77777777" w:rsidR="00761BD4" w:rsidRPr="000E1001" w:rsidRDefault="00761BD4" w:rsidP="00761BD4">
      <w:pPr>
        <w:rPr>
          <w:rFonts w:cs="Calibri"/>
        </w:rPr>
      </w:pPr>
      <w:r w:rsidRPr="000E1001">
        <w:rPr>
          <w:rFonts w:cs="Calibri"/>
        </w:rPr>
        <w:t>ENTRE</w:t>
      </w:r>
    </w:p>
    <w:p w14:paraId="2D8D017C" w14:textId="77777777" w:rsidR="00761BD4" w:rsidRPr="000E1001" w:rsidRDefault="00761BD4" w:rsidP="00761BD4">
      <w:pPr>
        <w:rPr>
          <w:rFonts w:cs="Calibri"/>
        </w:rPr>
      </w:pPr>
    </w:p>
    <w:p w14:paraId="6CF6307C" w14:textId="77777777" w:rsidR="00566F6E" w:rsidRPr="00056735" w:rsidRDefault="00566F6E" w:rsidP="00566F6E">
      <w:pPr>
        <w:rPr>
          <w:rFonts w:cs="Arial"/>
          <w:color w:val="575757"/>
        </w:rPr>
      </w:pPr>
      <w:r w:rsidRPr="00056735">
        <w:rPr>
          <w:rFonts w:cs="Arial"/>
          <w:color w:val="575757"/>
        </w:rPr>
        <w:t>la Société ....................., société ..................... (</w:t>
      </w:r>
      <w:r w:rsidRPr="00056735">
        <w:rPr>
          <w:rFonts w:cs="Arial"/>
          <w:color w:val="575757"/>
        </w:rPr>
        <w:sym w:font="Wingdings" w:char="F046"/>
      </w:r>
      <w:r w:rsidRPr="00056735">
        <w:rPr>
          <w:rFonts w:cs="Arial"/>
          <w:color w:val="575757"/>
        </w:rPr>
        <w:t xml:space="preserve"> préciser la forme sociale de la société, exemple : société anonyme) au capital de ..................... euros, dont le siège social est situé au …………………………….. immatriculée au Registre du Commerce et des Sociétés de ……………………… sous le numéro………………………., représentée par …………………… , élisant domicile en .... , au  ………………………………………… en sa qualité de ……….</w:t>
      </w:r>
    </w:p>
    <w:p w14:paraId="39DF91FA" w14:textId="77777777" w:rsidR="00761BD4" w:rsidRPr="000E1001" w:rsidRDefault="00761BD4" w:rsidP="00761BD4">
      <w:pPr>
        <w:rPr>
          <w:rFonts w:cs="Calibri"/>
        </w:rPr>
      </w:pPr>
    </w:p>
    <w:p w14:paraId="50EFFB7C" w14:textId="77777777" w:rsidR="00761BD4" w:rsidRPr="000E1001" w:rsidRDefault="00761BD4" w:rsidP="00761BD4">
      <w:pPr>
        <w:jc w:val="right"/>
        <w:rPr>
          <w:rFonts w:cs="Arial"/>
        </w:rPr>
      </w:pPr>
      <w:r w:rsidRPr="000E1001">
        <w:rPr>
          <w:rFonts w:cs="Arial"/>
        </w:rPr>
        <w:t>D’UNE PART,</w:t>
      </w:r>
    </w:p>
    <w:p w14:paraId="218FB1D2" w14:textId="77777777" w:rsidR="00761BD4" w:rsidRPr="000E1001" w:rsidRDefault="00761BD4" w:rsidP="00761BD4">
      <w:pPr>
        <w:rPr>
          <w:rFonts w:cs="Calibri"/>
        </w:rPr>
      </w:pPr>
    </w:p>
    <w:p w14:paraId="20A57CBD" w14:textId="77777777" w:rsidR="00761BD4" w:rsidRPr="000E1001" w:rsidRDefault="00761BD4" w:rsidP="00761BD4">
      <w:pPr>
        <w:rPr>
          <w:rFonts w:cs="Calibri"/>
        </w:rPr>
      </w:pPr>
    </w:p>
    <w:p w14:paraId="07AF2206" w14:textId="77777777" w:rsidR="00761BD4" w:rsidRPr="000E1001" w:rsidRDefault="00761BD4" w:rsidP="00761BD4">
      <w:pPr>
        <w:rPr>
          <w:rFonts w:cs="Calibri"/>
        </w:rPr>
      </w:pPr>
    </w:p>
    <w:p w14:paraId="64B8FEF8" w14:textId="77777777" w:rsidR="00761BD4" w:rsidRPr="000E1001" w:rsidRDefault="00761BD4" w:rsidP="00761BD4">
      <w:pPr>
        <w:rPr>
          <w:rFonts w:cs="Calibri"/>
        </w:rPr>
      </w:pPr>
      <w:r w:rsidRPr="000E1001">
        <w:rPr>
          <w:rFonts w:cs="Calibri"/>
        </w:rPr>
        <w:t>ET</w:t>
      </w:r>
    </w:p>
    <w:p w14:paraId="281A522D" w14:textId="77777777" w:rsidR="00761BD4" w:rsidRPr="000E1001" w:rsidRDefault="00761BD4" w:rsidP="00761BD4">
      <w:pPr>
        <w:rPr>
          <w:rFonts w:cs="Arial"/>
          <w:color w:val="575757"/>
        </w:rPr>
      </w:pPr>
    </w:p>
    <w:p w14:paraId="69E5F648" w14:textId="77777777" w:rsidR="00566F6E" w:rsidRPr="000E1001" w:rsidRDefault="00566F6E" w:rsidP="00566F6E">
      <w:pPr>
        <w:rPr>
          <w:rFonts w:cs="Arial"/>
          <w:color w:val="575757"/>
        </w:rPr>
      </w:pPr>
      <w:r w:rsidRPr="000E1001">
        <w:rPr>
          <w:rFonts w:cs="Arial"/>
          <w:color w:val="575757"/>
        </w:rPr>
        <w:t xml:space="preserve">Enedis, société anonyme à directoire et à conseil de surveillance au capital de 270 037 000 euros, dont le siège social est situé Tour Enedis, 34 place des Corolles, 92079 PARIS LA DEFENSE CEDEX, immatriculée au Registre du Commerce et des Sociétés de Nanterre sous le numéro 444 608 442, représentée par </w:t>
      </w:r>
      <w:r w:rsidRPr="004D3A74">
        <w:rPr>
          <w:rFonts w:cs="Arial"/>
          <w:color w:val="575757"/>
          <w:highlight w:val="yellow"/>
        </w:rPr>
        <w:t>&lt;</w:t>
      </w:r>
      <w:r w:rsidRPr="004D3A74">
        <w:rPr>
          <w:rFonts w:cs="Arial"/>
          <w:i/>
          <w:iCs/>
          <w:color w:val="575757"/>
          <w:highlight w:val="yellow"/>
        </w:rPr>
        <w:t>civilité, prénom et nom</w:t>
      </w:r>
      <w:r w:rsidRPr="004D3A74">
        <w:rPr>
          <w:rFonts w:cs="Arial"/>
          <w:color w:val="575757"/>
          <w:highlight w:val="yellow"/>
        </w:rPr>
        <w:t>&gt;</w:t>
      </w:r>
      <w:r w:rsidRPr="004D3A74">
        <w:rPr>
          <w:rFonts w:cs="Arial"/>
          <w:noProof/>
          <w:color w:val="575757"/>
          <w:highlight w:val="yellow"/>
        </w:rPr>
        <w:t>, &lt;</w:t>
      </w:r>
      <w:r w:rsidRPr="004D3A74">
        <w:rPr>
          <w:rFonts w:cs="Arial"/>
          <w:i/>
          <w:noProof/>
          <w:color w:val="575757"/>
          <w:highlight w:val="yellow"/>
        </w:rPr>
        <w:t>fonction</w:t>
      </w:r>
      <w:r w:rsidRPr="004D3A74">
        <w:rPr>
          <w:rFonts w:cs="Arial"/>
          <w:noProof/>
          <w:color w:val="575757"/>
          <w:highlight w:val="yellow"/>
        </w:rPr>
        <w:t>&gt;</w:t>
      </w:r>
      <w:r w:rsidRPr="000E1001">
        <w:rPr>
          <w:rFonts w:cs="Arial"/>
          <w:noProof/>
          <w:color w:val="575757"/>
        </w:rPr>
        <w:t xml:space="preserve"> , </w:t>
      </w:r>
      <w:r w:rsidRPr="000E1001">
        <w:rPr>
          <w:rFonts w:cs="Arial"/>
          <w:color w:val="575757"/>
        </w:rPr>
        <w:t>dûment habilité(e) à cet effet, ci-après dénommée Enedis,</w:t>
      </w:r>
    </w:p>
    <w:p w14:paraId="71A08C7F" w14:textId="77777777" w:rsidR="00761BD4" w:rsidRPr="000E1001" w:rsidRDefault="00761BD4" w:rsidP="00761BD4">
      <w:pPr>
        <w:rPr>
          <w:rFonts w:cs="Calibri"/>
        </w:rPr>
      </w:pPr>
    </w:p>
    <w:p w14:paraId="373ADB93" w14:textId="77777777" w:rsidR="00761BD4" w:rsidRPr="000E1001" w:rsidRDefault="00761BD4" w:rsidP="00761BD4">
      <w:pPr>
        <w:jc w:val="right"/>
        <w:rPr>
          <w:rFonts w:cs="Arial"/>
        </w:rPr>
      </w:pPr>
      <w:r w:rsidRPr="000E1001">
        <w:rPr>
          <w:rFonts w:cs="Arial"/>
        </w:rPr>
        <w:t>D’AUTRE PART,</w:t>
      </w:r>
    </w:p>
    <w:p w14:paraId="68065E8E" w14:textId="77777777" w:rsidR="00761BD4" w:rsidRPr="000E1001" w:rsidRDefault="00761BD4" w:rsidP="00761BD4">
      <w:pPr>
        <w:rPr>
          <w:rFonts w:cs="Calibri"/>
        </w:rPr>
      </w:pPr>
    </w:p>
    <w:p w14:paraId="57666AB7" w14:textId="77777777" w:rsidR="00761BD4" w:rsidRPr="000E1001" w:rsidRDefault="00761BD4" w:rsidP="00761BD4">
      <w:pPr>
        <w:rPr>
          <w:rFonts w:cs="Calibri"/>
        </w:rPr>
      </w:pPr>
    </w:p>
    <w:p w14:paraId="0F18D55C" w14:textId="77777777" w:rsidR="00761BD4" w:rsidRPr="000E1001" w:rsidRDefault="00761BD4" w:rsidP="00761BD4">
      <w:pPr>
        <w:rPr>
          <w:rFonts w:cs="Calibri"/>
        </w:rPr>
      </w:pPr>
    </w:p>
    <w:p w14:paraId="46BDECF5" w14:textId="77777777" w:rsidR="00761BD4" w:rsidRPr="000E1001" w:rsidRDefault="00761BD4" w:rsidP="00761BD4">
      <w:pPr>
        <w:rPr>
          <w:rFonts w:cs="Arial"/>
        </w:rPr>
      </w:pPr>
      <w:r w:rsidRPr="000E1001">
        <w:rPr>
          <w:rFonts w:cs="Calibri"/>
        </w:rPr>
        <w:t xml:space="preserve">ci-après dénommés collectivement "les Parties" </w:t>
      </w:r>
      <w:r w:rsidRPr="000E1001">
        <w:rPr>
          <w:rFonts w:cs="Arial"/>
        </w:rPr>
        <w:t>ou individuellement une « Partie ».</w:t>
      </w:r>
    </w:p>
    <w:p w14:paraId="7F38583A" w14:textId="77777777" w:rsidR="00761BD4" w:rsidRPr="00A46963" w:rsidRDefault="00761BD4" w:rsidP="00761BD4">
      <w:pPr>
        <w:rPr>
          <w:rFonts w:cs="Calibri"/>
        </w:rPr>
      </w:pPr>
    </w:p>
    <w:p w14:paraId="2F9DB87C" w14:textId="77777777" w:rsidR="00761BD4" w:rsidRDefault="00761BD4">
      <w:pPr>
        <w:jc w:val="left"/>
        <w:rPr>
          <w:caps/>
          <w:color w:val="005EB8" w:themeColor="background2"/>
          <w:sz w:val="40"/>
          <w:szCs w:val="40"/>
        </w:rPr>
      </w:pPr>
    </w:p>
    <w:p w14:paraId="50BB39FF" w14:textId="77777777" w:rsidR="00761BD4" w:rsidRDefault="00761BD4">
      <w:pPr>
        <w:jc w:val="left"/>
        <w:rPr>
          <w:caps/>
          <w:color w:val="005EB8" w:themeColor="background2"/>
          <w:sz w:val="40"/>
          <w:szCs w:val="40"/>
        </w:rPr>
      </w:pPr>
      <w:r>
        <w:rPr>
          <w:caps/>
          <w:color w:val="005EB8" w:themeColor="background2"/>
          <w:sz w:val="40"/>
          <w:szCs w:val="40"/>
        </w:rPr>
        <w:br w:type="page"/>
      </w:r>
    </w:p>
    <w:p w14:paraId="39ACDA62" w14:textId="77777777" w:rsidR="00E73B13" w:rsidRPr="00E813EC" w:rsidRDefault="00E813EC" w:rsidP="00DB663D">
      <w:pPr>
        <w:spacing w:after="480"/>
        <w:jc w:val="left"/>
        <w:rPr>
          <w:caps/>
          <w:color w:val="005EB8" w:themeColor="background2"/>
          <w:sz w:val="40"/>
          <w:szCs w:val="40"/>
        </w:rPr>
      </w:pPr>
      <w:r w:rsidRPr="00E813EC">
        <w:rPr>
          <w:caps/>
          <w:color w:val="005EB8" w:themeColor="background2"/>
          <w:sz w:val="40"/>
          <w:szCs w:val="40"/>
        </w:rPr>
        <w:lastRenderedPageBreak/>
        <w:t>SOMMAIRE</w:t>
      </w:r>
    </w:p>
    <w:p w14:paraId="16A3F4DE" w14:textId="77777777" w:rsidR="00AD56EF" w:rsidRDefault="007B6548">
      <w:pPr>
        <w:pStyle w:val="TM1"/>
        <w:rPr>
          <w:rFonts w:eastAsiaTheme="minorEastAsia" w:cstheme="minorBidi"/>
          <w:b w:val="0"/>
          <w:noProof/>
          <w:color w:val="auto"/>
          <w:sz w:val="22"/>
          <w:szCs w:val="22"/>
        </w:rPr>
      </w:pPr>
      <w:r>
        <w:fldChar w:fldCharType="begin"/>
      </w:r>
      <w:r>
        <w:instrText xml:space="preserve"> TOC \o "1-3" \h \z \u </w:instrText>
      </w:r>
      <w:r>
        <w:fldChar w:fldCharType="separate"/>
      </w:r>
      <w:hyperlink w:anchor="_Toc37429869" w:history="1">
        <w:r w:rsidR="00AD56EF" w:rsidRPr="00535C71">
          <w:rPr>
            <w:rStyle w:val="Lienhypertexte"/>
            <w:bCs/>
            <w:noProof/>
          </w:rPr>
          <w:t>1.</w:t>
        </w:r>
        <w:r w:rsidR="00AD56EF">
          <w:rPr>
            <w:rFonts w:eastAsiaTheme="minorEastAsia" w:cstheme="minorBidi"/>
            <w:b w:val="0"/>
            <w:noProof/>
            <w:color w:val="auto"/>
            <w:sz w:val="22"/>
            <w:szCs w:val="22"/>
          </w:rPr>
          <w:tab/>
        </w:r>
        <w:r w:rsidR="00AD56EF" w:rsidRPr="00535C71">
          <w:rPr>
            <w:rStyle w:val="Lienhypertexte"/>
            <w:noProof/>
          </w:rPr>
          <w:t>Préambule</w:t>
        </w:r>
        <w:r w:rsidR="00AD56EF">
          <w:rPr>
            <w:noProof/>
            <w:webHidden/>
          </w:rPr>
          <w:tab/>
        </w:r>
        <w:r w:rsidR="00AD56EF">
          <w:rPr>
            <w:noProof/>
            <w:webHidden/>
          </w:rPr>
          <w:fldChar w:fldCharType="begin"/>
        </w:r>
        <w:r w:rsidR="00AD56EF">
          <w:rPr>
            <w:noProof/>
            <w:webHidden/>
          </w:rPr>
          <w:instrText xml:space="preserve"> PAGEREF _Toc37429869 \h </w:instrText>
        </w:r>
        <w:r w:rsidR="00AD56EF">
          <w:rPr>
            <w:noProof/>
            <w:webHidden/>
          </w:rPr>
        </w:r>
        <w:r w:rsidR="00AD56EF">
          <w:rPr>
            <w:noProof/>
            <w:webHidden/>
          </w:rPr>
          <w:fldChar w:fldCharType="separate"/>
        </w:r>
        <w:r w:rsidR="00AD56EF">
          <w:rPr>
            <w:noProof/>
            <w:webHidden/>
          </w:rPr>
          <w:t>6</w:t>
        </w:r>
        <w:r w:rsidR="00AD56EF">
          <w:rPr>
            <w:noProof/>
            <w:webHidden/>
          </w:rPr>
          <w:fldChar w:fldCharType="end"/>
        </w:r>
      </w:hyperlink>
    </w:p>
    <w:p w14:paraId="2AF5A8F0" w14:textId="77777777" w:rsidR="00AD56EF" w:rsidRDefault="00AC580B">
      <w:pPr>
        <w:pStyle w:val="TM1"/>
        <w:rPr>
          <w:rFonts w:eastAsiaTheme="minorEastAsia" w:cstheme="minorBidi"/>
          <w:b w:val="0"/>
          <w:noProof/>
          <w:color w:val="auto"/>
          <w:sz w:val="22"/>
          <w:szCs w:val="22"/>
        </w:rPr>
      </w:pPr>
      <w:hyperlink w:anchor="_Toc37429870" w:history="1">
        <w:r w:rsidR="00AD56EF" w:rsidRPr="00535C71">
          <w:rPr>
            <w:rStyle w:val="Lienhypertexte"/>
            <w:bCs/>
            <w:noProof/>
          </w:rPr>
          <w:t>2.</w:t>
        </w:r>
        <w:r w:rsidR="00AD56EF">
          <w:rPr>
            <w:rFonts w:eastAsiaTheme="minorEastAsia" w:cstheme="minorBidi"/>
            <w:b w:val="0"/>
            <w:noProof/>
            <w:color w:val="auto"/>
            <w:sz w:val="22"/>
            <w:szCs w:val="22"/>
          </w:rPr>
          <w:tab/>
        </w:r>
        <w:r w:rsidR="00AD56EF" w:rsidRPr="00535C71">
          <w:rPr>
            <w:rStyle w:val="Lienhypertexte"/>
            <w:noProof/>
          </w:rPr>
          <w:t>Définitions</w:t>
        </w:r>
        <w:r w:rsidR="00AD56EF">
          <w:rPr>
            <w:noProof/>
            <w:webHidden/>
          </w:rPr>
          <w:tab/>
        </w:r>
        <w:r w:rsidR="00AD56EF">
          <w:rPr>
            <w:noProof/>
            <w:webHidden/>
          </w:rPr>
          <w:fldChar w:fldCharType="begin"/>
        </w:r>
        <w:r w:rsidR="00AD56EF">
          <w:rPr>
            <w:noProof/>
            <w:webHidden/>
          </w:rPr>
          <w:instrText xml:space="preserve"> PAGEREF _Toc37429870 \h </w:instrText>
        </w:r>
        <w:r w:rsidR="00AD56EF">
          <w:rPr>
            <w:noProof/>
            <w:webHidden/>
          </w:rPr>
        </w:r>
        <w:r w:rsidR="00AD56EF">
          <w:rPr>
            <w:noProof/>
            <w:webHidden/>
          </w:rPr>
          <w:fldChar w:fldCharType="separate"/>
        </w:r>
        <w:r w:rsidR="00AD56EF">
          <w:rPr>
            <w:noProof/>
            <w:webHidden/>
          </w:rPr>
          <w:t>6</w:t>
        </w:r>
        <w:r w:rsidR="00AD56EF">
          <w:rPr>
            <w:noProof/>
            <w:webHidden/>
          </w:rPr>
          <w:fldChar w:fldCharType="end"/>
        </w:r>
      </w:hyperlink>
    </w:p>
    <w:p w14:paraId="2D5ED32F" w14:textId="77777777" w:rsidR="00AD56EF" w:rsidRDefault="00AC580B">
      <w:pPr>
        <w:pStyle w:val="TM1"/>
        <w:rPr>
          <w:rFonts w:eastAsiaTheme="minorEastAsia" w:cstheme="minorBidi"/>
          <w:b w:val="0"/>
          <w:noProof/>
          <w:color w:val="auto"/>
          <w:sz w:val="22"/>
          <w:szCs w:val="22"/>
        </w:rPr>
      </w:pPr>
      <w:hyperlink w:anchor="_Toc37429871" w:history="1">
        <w:r w:rsidR="00AD56EF" w:rsidRPr="00535C71">
          <w:rPr>
            <w:rStyle w:val="Lienhypertexte"/>
            <w:bCs/>
            <w:noProof/>
          </w:rPr>
          <w:t>3.</w:t>
        </w:r>
        <w:r w:rsidR="00AD56EF">
          <w:rPr>
            <w:rFonts w:eastAsiaTheme="minorEastAsia" w:cstheme="minorBidi"/>
            <w:b w:val="0"/>
            <w:noProof/>
            <w:color w:val="auto"/>
            <w:sz w:val="22"/>
            <w:szCs w:val="22"/>
          </w:rPr>
          <w:tab/>
        </w:r>
        <w:r w:rsidR="00AD56EF" w:rsidRPr="00535C71">
          <w:rPr>
            <w:rStyle w:val="Lienhypertexte"/>
            <w:noProof/>
          </w:rPr>
          <w:t>Objet du Marché</w:t>
        </w:r>
        <w:r w:rsidR="00AD56EF">
          <w:rPr>
            <w:noProof/>
            <w:webHidden/>
          </w:rPr>
          <w:tab/>
        </w:r>
        <w:r w:rsidR="00AD56EF">
          <w:rPr>
            <w:noProof/>
            <w:webHidden/>
          </w:rPr>
          <w:fldChar w:fldCharType="begin"/>
        </w:r>
        <w:r w:rsidR="00AD56EF">
          <w:rPr>
            <w:noProof/>
            <w:webHidden/>
          </w:rPr>
          <w:instrText xml:space="preserve"> PAGEREF _Toc37429871 \h </w:instrText>
        </w:r>
        <w:r w:rsidR="00AD56EF">
          <w:rPr>
            <w:noProof/>
            <w:webHidden/>
          </w:rPr>
        </w:r>
        <w:r w:rsidR="00AD56EF">
          <w:rPr>
            <w:noProof/>
            <w:webHidden/>
          </w:rPr>
          <w:fldChar w:fldCharType="separate"/>
        </w:r>
        <w:r w:rsidR="00AD56EF">
          <w:rPr>
            <w:noProof/>
            <w:webHidden/>
          </w:rPr>
          <w:t>9</w:t>
        </w:r>
        <w:r w:rsidR="00AD56EF">
          <w:rPr>
            <w:noProof/>
            <w:webHidden/>
          </w:rPr>
          <w:fldChar w:fldCharType="end"/>
        </w:r>
      </w:hyperlink>
    </w:p>
    <w:p w14:paraId="29D87D4E" w14:textId="77777777" w:rsidR="00AD56EF" w:rsidRDefault="00AC580B">
      <w:pPr>
        <w:pStyle w:val="TM1"/>
        <w:rPr>
          <w:rFonts w:eastAsiaTheme="minorEastAsia" w:cstheme="minorBidi"/>
          <w:b w:val="0"/>
          <w:noProof/>
          <w:color w:val="auto"/>
          <w:sz w:val="22"/>
          <w:szCs w:val="22"/>
        </w:rPr>
      </w:pPr>
      <w:hyperlink w:anchor="_Toc37429872" w:history="1">
        <w:r w:rsidR="00AD56EF" w:rsidRPr="00535C71">
          <w:rPr>
            <w:rStyle w:val="Lienhypertexte"/>
            <w:bCs/>
            <w:noProof/>
          </w:rPr>
          <w:t>4.</w:t>
        </w:r>
        <w:r w:rsidR="00AD56EF">
          <w:rPr>
            <w:rFonts w:eastAsiaTheme="minorEastAsia" w:cstheme="minorBidi"/>
            <w:b w:val="0"/>
            <w:noProof/>
            <w:color w:val="auto"/>
            <w:sz w:val="22"/>
            <w:szCs w:val="22"/>
          </w:rPr>
          <w:tab/>
        </w:r>
        <w:r w:rsidR="00AD56EF" w:rsidRPr="00535C71">
          <w:rPr>
            <w:rStyle w:val="Lienhypertexte"/>
            <w:noProof/>
          </w:rPr>
          <w:t>Pièces constitutives</w:t>
        </w:r>
        <w:r w:rsidR="00AD56EF">
          <w:rPr>
            <w:noProof/>
            <w:webHidden/>
          </w:rPr>
          <w:tab/>
        </w:r>
        <w:r w:rsidR="00AD56EF">
          <w:rPr>
            <w:noProof/>
            <w:webHidden/>
          </w:rPr>
          <w:fldChar w:fldCharType="begin"/>
        </w:r>
        <w:r w:rsidR="00AD56EF">
          <w:rPr>
            <w:noProof/>
            <w:webHidden/>
          </w:rPr>
          <w:instrText xml:space="preserve"> PAGEREF _Toc37429872 \h </w:instrText>
        </w:r>
        <w:r w:rsidR="00AD56EF">
          <w:rPr>
            <w:noProof/>
            <w:webHidden/>
          </w:rPr>
        </w:r>
        <w:r w:rsidR="00AD56EF">
          <w:rPr>
            <w:noProof/>
            <w:webHidden/>
          </w:rPr>
          <w:fldChar w:fldCharType="separate"/>
        </w:r>
        <w:r w:rsidR="00AD56EF">
          <w:rPr>
            <w:noProof/>
            <w:webHidden/>
          </w:rPr>
          <w:t>9</w:t>
        </w:r>
        <w:r w:rsidR="00AD56EF">
          <w:rPr>
            <w:noProof/>
            <w:webHidden/>
          </w:rPr>
          <w:fldChar w:fldCharType="end"/>
        </w:r>
      </w:hyperlink>
    </w:p>
    <w:p w14:paraId="714BDAE5" w14:textId="77777777" w:rsidR="00AD56EF" w:rsidRDefault="00AC580B">
      <w:pPr>
        <w:pStyle w:val="TM1"/>
        <w:rPr>
          <w:rFonts w:eastAsiaTheme="minorEastAsia" w:cstheme="minorBidi"/>
          <w:b w:val="0"/>
          <w:noProof/>
          <w:color w:val="auto"/>
          <w:sz w:val="22"/>
          <w:szCs w:val="22"/>
        </w:rPr>
      </w:pPr>
      <w:hyperlink w:anchor="_Toc37429873" w:history="1">
        <w:r w:rsidR="00AD56EF" w:rsidRPr="00535C71">
          <w:rPr>
            <w:rStyle w:val="Lienhypertexte"/>
            <w:bCs/>
            <w:noProof/>
          </w:rPr>
          <w:t>5.</w:t>
        </w:r>
        <w:r w:rsidR="00AD56EF">
          <w:rPr>
            <w:rFonts w:eastAsiaTheme="minorEastAsia" w:cstheme="minorBidi"/>
            <w:b w:val="0"/>
            <w:noProof/>
            <w:color w:val="auto"/>
            <w:sz w:val="22"/>
            <w:szCs w:val="22"/>
          </w:rPr>
          <w:tab/>
        </w:r>
        <w:r w:rsidR="00AD56EF" w:rsidRPr="00535C71">
          <w:rPr>
            <w:rStyle w:val="Lienhypertexte"/>
            <w:noProof/>
          </w:rPr>
          <w:t>Constitution et évolution du Périmètre de Flexibilité</w:t>
        </w:r>
        <w:r w:rsidR="00AD56EF">
          <w:rPr>
            <w:noProof/>
            <w:webHidden/>
          </w:rPr>
          <w:tab/>
        </w:r>
        <w:r w:rsidR="00AD56EF">
          <w:rPr>
            <w:noProof/>
            <w:webHidden/>
          </w:rPr>
          <w:fldChar w:fldCharType="begin"/>
        </w:r>
        <w:r w:rsidR="00AD56EF">
          <w:rPr>
            <w:noProof/>
            <w:webHidden/>
          </w:rPr>
          <w:instrText xml:space="preserve"> PAGEREF _Toc37429873 \h </w:instrText>
        </w:r>
        <w:r w:rsidR="00AD56EF">
          <w:rPr>
            <w:noProof/>
            <w:webHidden/>
          </w:rPr>
        </w:r>
        <w:r w:rsidR="00AD56EF">
          <w:rPr>
            <w:noProof/>
            <w:webHidden/>
          </w:rPr>
          <w:fldChar w:fldCharType="separate"/>
        </w:r>
        <w:r w:rsidR="00AD56EF">
          <w:rPr>
            <w:noProof/>
            <w:webHidden/>
          </w:rPr>
          <w:t>10</w:t>
        </w:r>
        <w:r w:rsidR="00AD56EF">
          <w:rPr>
            <w:noProof/>
            <w:webHidden/>
          </w:rPr>
          <w:fldChar w:fldCharType="end"/>
        </w:r>
      </w:hyperlink>
    </w:p>
    <w:p w14:paraId="061980ED" w14:textId="77777777" w:rsidR="00AD56EF" w:rsidRDefault="00AC580B">
      <w:pPr>
        <w:pStyle w:val="TM2"/>
        <w:rPr>
          <w:rFonts w:eastAsiaTheme="minorEastAsia" w:cstheme="minorBidi"/>
          <w:noProof/>
          <w:color w:val="auto"/>
          <w:szCs w:val="22"/>
        </w:rPr>
      </w:pPr>
      <w:hyperlink w:anchor="_Toc37429874" w:history="1">
        <w:r w:rsidR="00AD56EF" w:rsidRPr="00535C71">
          <w:rPr>
            <w:rStyle w:val="Lienhypertexte"/>
            <w:noProof/>
          </w:rPr>
          <w:t>5.1.</w:t>
        </w:r>
        <w:r w:rsidR="00AD56EF">
          <w:rPr>
            <w:rFonts w:eastAsiaTheme="minorEastAsia" w:cstheme="minorBidi"/>
            <w:noProof/>
            <w:color w:val="auto"/>
            <w:szCs w:val="22"/>
          </w:rPr>
          <w:tab/>
        </w:r>
        <w:r w:rsidR="00AD56EF" w:rsidRPr="00535C71">
          <w:rPr>
            <w:rStyle w:val="Lienhypertexte"/>
            <w:noProof/>
          </w:rPr>
          <w:t>Périmètre de Flexibilité</w:t>
        </w:r>
        <w:r w:rsidR="00AD56EF">
          <w:rPr>
            <w:noProof/>
            <w:webHidden/>
          </w:rPr>
          <w:tab/>
        </w:r>
        <w:r w:rsidR="00AD56EF">
          <w:rPr>
            <w:noProof/>
            <w:webHidden/>
          </w:rPr>
          <w:fldChar w:fldCharType="begin"/>
        </w:r>
        <w:r w:rsidR="00AD56EF">
          <w:rPr>
            <w:noProof/>
            <w:webHidden/>
          </w:rPr>
          <w:instrText xml:space="preserve"> PAGEREF _Toc37429874 \h </w:instrText>
        </w:r>
        <w:r w:rsidR="00AD56EF">
          <w:rPr>
            <w:noProof/>
            <w:webHidden/>
          </w:rPr>
        </w:r>
        <w:r w:rsidR="00AD56EF">
          <w:rPr>
            <w:noProof/>
            <w:webHidden/>
          </w:rPr>
          <w:fldChar w:fldCharType="separate"/>
        </w:r>
        <w:r w:rsidR="00AD56EF">
          <w:rPr>
            <w:noProof/>
            <w:webHidden/>
          </w:rPr>
          <w:t>10</w:t>
        </w:r>
        <w:r w:rsidR="00AD56EF">
          <w:rPr>
            <w:noProof/>
            <w:webHidden/>
          </w:rPr>
          <w:fldChar w:fldCharType="end"/>
        </w:r>
      </w:hyperlink>
    </w:p>
    <w:p w14:paraId="1B73AFC9" w14:textId="77777777" w:rsidR="00AD56EF" w:rsidRDefault="00AC580B">
      <w:pPr>
        <w:pStyle w:val="TM2"/>
        <w:rPr>
          <w:rFonts w:eastAsiaTheme="minorEastAsia" w:cstheme="minorBidi"/>
          <w:noProof/>
          <w:color w:val="auto"/>
          <w:szCs w:val="22"/>
        </w:rPr>
      </w:pPr>
      <w:hyperlink w:anchor="_Toc37429875" w:history="1">
        <w:r w:rsidR="00AD56EF" w:rsidRPr="00535C71">
          <w:rPr>
            <w:rStyle w:val="Lienhypertexte"/>
            <w:noProof/>
          </w:rPr>
          <w:t>5.2.</w:t>
        </w:r>
        <w:r w:rsidR="00AD56EF">
          <w:rPr>
            <w:rFonts w:eastAsiaTheme="minorEastAsia" w:cstheme="minorBidi"/>
            <w:noProof/>
            <w:color w:val="auto"/>
            <w:szCs w:val="22"/>
          </w:rPr>
          <w:tab/>
        </w:r>
        <w:r w:rsidR="00AD56EF" w:rsidRPr="00535C71">
          <w:rPr>
            <w:rStyle w:val="Lienhypertexte"/>
            <w:noProof/>
          </w:rPr>
          <w:t>Ajout d’une EF à un Périmètre de Flexibilité</w:t>
        </w:r>
        <w:r w:rsidR="00AD56EF">
          <w:rPr>
            <w:noProof/>
            <w:webHidden/>
          </w:rPr>
          <w:tab/>
        </w:r>
        <w:r w:rsidR="00AD56EF">
          <w:rPr>
            <w:noProof/>
            <w:webHidden/>
          </w:rPr>
          <w:fldChar w:fldCharType="begin"/>
        </w:r>
        <w:r w:rsidR="00AD56EF">
          <w:rPr>
            <w:noProof/>
            <w:webHidden/>
          </w:rPr>
          <w:instrText xml:space="preserve"> PAGEREF _Toc37429875 \h </w:instrText>
        </w:r>
        <w:r w:rsidR="00AD56EF">
          <w:rPr>
            <w:noProof/>
            <w:webHidden/>
          </w:rPr>
        </w:r>
        <w:r w:rsidR="00AD56EF">
          <w:rPr>
            <w:noProof/>
            <w:webHidden/>
          </w:rPr>
          <w:fldChar w:fldCharType="separate"/>
        </w:r>
        <w:r w:rsidR="00AD56EF">
          <w:rPr>
            <w:noProof/>
            <w:webHidden/>
          </w:rPr>
          <w:t>10</w:t>
        </w:r>
        <w:r w:rsidR="00AD56EF">
          <w:rPr>
            <w:noProof/>
            <w:webHidden/>
          </w:rPr>
          <w:fldChar w:fldCharType="end"/>
        </w:r>
      </w:hyperlink>
    </w:p>
    <w:p w14:paraId="402B6186" w14:textId="77777777" w:rsidR="00AD56EF" w:rsidRDefault="00AC580B">
      <w:pPr>
        <w:pStyle w:val="TM2"/>
        <w:rPr>
          <w:rFonts w:eastAsiaTheme="minorEastAsia" w:cstheme="minorBidi"/>
          <w:noProof/>
          <w:color w:val="auto"/>
          <w:szCs w:val="22"/>
        </w:rPr>
      </w:pPr>
      <w:hyperlink w:anchor="_Toc37429876" w:history="1">
        <w:r w:rsidR="00AD56EF" w:rsidRPr="00535C71">
          <w:rPr>
            <w:rStyle w:val="Lienhypertexte"/>
            <w:noProof/>
          </w:rPr>
          <w:t>5.3.</w:t>
        </w:r>
        <w:r w:rsidR="00AD56EF">
          <w:rPr>
            <w:rFonts w:eastAsiaTheme="minorEastAsia" w:cstheme="minorBidi"/>
            <w:noProof/>
            <w:color w:val="auto"/>
            <w:szCs w:val="22"/>
          </w:rPr>
          <w:tab/>
        </w:r>
        <w:r w:rsidR="00AD56EF" w:rsidRPr="00535C71">
          <w:rPr>
            <w:rStyle w:val="Lienhypertexte"/>
            <w:noProof/>
          </w:rPr>
          <w:t>Ajout et retrait d’un Site à une EF</w:t>
        </w:r>
        <w:r w:rsidR="00AD56EF">
          <w:rPr>
            <w:noProof/>
            <w:webHidden/>
          </w:rPr>
          <w:tab/>
        </w:r>
        <w:r w:rsidR="00AD56EF">
          <w:rPr>
            <w:noProof/>
            <w:webHidden/>
          </w:rPr>
          <w:fldChar w:fldCharType="begin"/>
        </w:r>
        <w:r w:rsidR="00AD56EF">
          <w:rPr>
            <w:noProof/>
            <w:webHidden/>
          </w:rPr>
          <w:instrText xml:space="preserve"> PAGEREF _Toc37429876 \h </w:instrText>
        </w:r>
        <w:r w:rsidR="00AD56EF">
          <w:rPr>
            <w:noProof/>
            <w:webHidden/>
          </w:rPr>
        </w:r>
        <w:r w:rsidR="00AD56EF">
          <w:rPr>
            <w:noProof/>
            <w:webHidden/>
          </w:rPr>
          <w:fldChar w:fldCharType="separate"/>
        </w:r>
        <w:r w:rsidR="00AD56EF">
          <w:rPr>
            <w:noProof/>
            <w:webHidden/>
          </w:rPr>
          <w:t>10</w:t>
        </w:r>
        <w:r w:rsidR="00AD56EF">
          <w:rPr>
            <w:noProof/>
            <w:webHidden/>
          </w:rPr>
          <w:fldChar w:fldCharType="end"/>
        </w:r>
      </w:hyperlink>
    </w:p>
    <w:p w14:paraId="5B4931A9" w14:textId="77777777" w:rsidR="00AD56EF" w:rsidRDefault="00AC580B">
      <w:pPr>
        <w:pStyle w:val="TM3"/>
        <w:rPr>
          <w:rFonts w:eastAsiaTheme="minorEastAsia" w:cstheme="minorBidi"/>
          <w:b w:val="0"/>
          <w:noProof/>
          <w:color w:val="auto"/>
          <w:sz w:val="22"/>
          <w:szCs w:val="22"/>
        </w:rPr>
      </w:pPr>
      <w:hyperlink w:anchor="_Toc37429877" w:history="1">
        <w:r w:rsidR="00AD56EF" w:rsidRPr="00535C71">
          <w:rPr>
            <w:rStyle w:val="Lienhypertexte"/>
            <w:noProof/>
          </w:rPr>
          <w:t>5.3.1.</w:t>
        </w:r>
        <w:r w:rsidR="00AD56EF">
          <w:rPr>
            <w:rFonts w:eastAsiaTheme="minorEastAsia" w:cstheme="minorBidi"/>
            <w:b w:val="0"/>
            <w:noProof/>
            <w:color w:val="auto"/>
            <w:sz w:val="22"/>
            <w:szCs w:val="22"/>
          </w:rPr>
          <w:tab/>
        </w:r>
        <w:r w:rsidR="00AD56EF" w:rsidRPr="00535C71">
          <w:rPr>
            <w:rStyle w:val="Lienhypertexte"/>
            <w:noProof/>
          </w:rPr>
          <w:t>Conditions préalables de rattachement d’un Site à une EF</w:t>
        </w:r>
        <w:r w:rsidR="00AD56EF">
          <w:rPr>
            <w:noProof/>
            <w:webHidden/>
          </w:rPr>
          <w:tab/>
        </w:r>
        <w:r w:rsidR="00AD56EF">
          <w:rPr>
            <w:noProof/>
            <w:webHidden/>
          </w:rPr>
          <w:fldChar w:fldCharType="begin"/>
        </w:r>
        <w:r w:rsidR="00AD56EF">
          <w:rPr>
            <w:noProof/>
            <w:webHidden/>
          </w:rPr>
          <w:instrText xml:space="preserve"> PAGEREF _Toc37429877 \h </w:instrText>
        </w:r>
        <w:r w:rsidR="00AD56EF">
          <w:rPr>
            <w:noProof/>
            <w:webHidden/>
          </w:rPr>
        </w:r>
        <w:r w:rsidR="00AD56EF">
          <w:rPr>
            <w:noProof/>
            <w:webHidden/>
          </w:rPr>
          <w:fldChar w:fldCharType="separate"/>
        </w:r>
        <w:r w:rsidR="00AD56EF">
          <w:rPr>
            <w:noProof/>
            <w:webHidden/>
          </w:rPr>
          <w:t>10</w:t>
        </w:r>
        <w:r w:rsidR="00AD56EF">
          <w:rPr>
            <w:noProof/>
            <w:webHidden/>
          </w:rPr>
          <w:fldChar w:fldCharType="end"/>
        </w:r>
      </w:hyperlink>
    </w:p>
    <w:p w14:paraId="22031463" w14:textId="77777777" w:rsidR="00AD56EF" w:rsidRDefault="00AC580B">
      <w:pPr>
        <w:pStyle w:val="TM3"/>
        <w:rPr>
          <w:rFonts w:eastAsiaTheme="minorEastAsia" w:cstheme="minorBidi"/>
          <w:b w:val="0"/>
          <w:noProof/>
          <w:color w:val="auto"/>
          <w:sz w:val="22"/>
          <w:szCs w:val="22"/>
        </w:rPr>
      </w:pPr>
      <w:hyperlink w:anchor="_Toc37429878" w:history="1">
        <w:r w:rsidR="00AD56EF" w:rsidRPr="00535C71">
          <w:rPr>
            <w:rStyle w:val="Lienhypertexte"/>
            <w:noProof/>
          </w:rPr>
          <w:t>5.3.2.</w:t>
        </w:r>
        <w:r w:rsidR="00AD56EF">
          <w:rPr>
            <w:rFonts w:eastAsiaTheme="minorEastAsia" w:cstheme="minorBidi"/>
            <w:b w:val="0"/>
            <w:noProof/>
            <w:color w:val="auto"/>
            <w:sz w:val="22"/>
            <w:szCs w:val="22"/>
          </w:rPr>
          <w:tab/>
        </w:r>
        <w:r w:rsidR="00AD56EF" w:rsidRPr="00535C71">
          <w:rPr>
            <w:rStyle w:val="Lienhypertexte"/>
            <w:noProof/>
          </w:rPr>
          <w:t>Ajout par le Titulaire d’un Site à une EF</w:t>
        </w:r>
        <w:r w:rsidR="00AD56EF">
          <w:rPr>
            <w:noProof/>
            <w:webHidden/>
          </w:rPr>
          <w:tab/>
        </w:r>
        <w:r w:rsidR="00AD56EF">
          <w:rPr>
            <w:noProof/>
            <w:webHidden/>
          </w:rPr>
          <w:fldChar w:fldCharType="begin"/>
        </w:r>
        <w:r w:rsidR="00AD56EF">
          <w:rPr>
            <w:noProof/>
            <w:webHidden/>
          </w:rPr>
          <w:instrText xml:space="preserve"> PAGEREF _Toc37429878 \h </w:instrText>
        </w:r>
        <w:r w:rsidR="00AD56EF">
          <w:rPr>
            <w:noProof/>
            <w:webHidden/>
          </w:rPr>
        </w:r>
        <w:r w:rsidR="00AD56EF">
          <w:rPr>
            <w:noProof/>
            <w:webHidden/>
          </w:rPr>
          <w:fldChar w:fldCharType="separate"/>
        </w:r>
        <w:r w:rsidR="00AD56EF">
          <w:rPr>
            <w:noProof/>
            <w:webHidden/>
          </w:rPr>
          <w:t>11</w:t>
        </w:r>
        <w:r w:rsidR="00AD56EF">
          <w:rPr>
            <w:noProof/>
            <w:webHidden/>
          </w:rPr>
          <w:fldChar w:fldCharType="end"/>
        </w:r>
      </w:hyperlink>
    </w:p>
    <w:p w14:paraId="6B31D455" w14:textId="77777777" w:rsidR="00AD56EF" w:rsidRDefault="00AC580B">
      <w:pPr>
        <w:pStyle w:val="TM3"/>
        <w:rPr>
          <w:rFonts w:eastAsiaTheme="minorEastAsia" w:cstheme="minorBidi"/>
          <w:b w:val="0"/>
          <w:noProof/>
          <w:color w:val="auto"/>
          <w:sz w:val="22"/>
          <w:szCs w:val="22"/>
        </w:rPr>
      </w:pPr>
      <w:hyperlink w:anchor="_Toc37429879" w:history="1">
        <w:r w:rsidR="00AD56EF" w:rsidRPr="00535C71">
          <w:rPr>
            <w:rStyle w:val="Lienhypertexte"/>
            <w:noProof/>
          </w:rPr>
          <w:t>5.3.3.</w:t>
        </w:r>
        <w:r w:rsidR="00AD56EF">
          <w:rPr>
            <w:rFonts w:eastAsiaTheme="minorEastAsia" w:cstheme="minorBidi"/>
            <w:b w:val="0"/>
            <w:noProof/>
            <w:color w:val="auto"/>
            <w:sz w:val="22"/>
            <w:szCs w:val="22"/>
          </w:rPr>
          <w:tab/>
        </w:r>
        <w:r w:rsidR="00AD56EF" w:rsidRPr="00535C71">
          <w:rPr>
            <w:rStyle w:val="Lienhypertexte"/>
            <w:noProof/>
          </w:rPr>
          <w:t>Retrait d’un Site d’une EF à l’initiative du Titulaire</w:t>
        </w:r>
        <w:r w:rsidR="00AD56EF">
          <w:rPr>
            <w:noProof/>
            <w:webHidden/>
          </w:rPr>
          <w:tab/>
        </w:r>
        <w:r w:rsidR="00AD56EF">
          <w:rPr>
            <w:noProof/>
            <w:webHidden/>
          </w:rPr>
          <w:fldChar w:fldCharType="begin"/>
        </w:r>
        <w:r w:rsidR="00AD56EF">
          <w:rPr>
            <w:noProof/>
            <w:webHidden/>
          </w:rPr>
          <w:instrText xml:space="preserve"> PAGEREF _Toc37429879 \h </w:instrText>
        </w:r>
        <w:r w:rsidR="00AD56EF">
          <w:rPr>
            <w:noProof/>
            <w:webHidden/>
          </w:rPr>
        </w:r>
        <w:r w:rsidR="00AD56EF">
          <w:rPr>
            <w:noProof/>
            <w:webHidden/>
          </w:rPr>
          <w:fldChar w:fldCharType="separate"/>
        </w:r>
        <w:r w:rsidR="00AD56EF">
          <w:rPr>
            <w:noProof/>
            <w:webHidden/>
          </w:rPr>
          <w:t>11</w:t>
        </w:r>
        <w:r w:rsidR="00AD56EF">
          <w:rPr>
            <w:noProof/>
            <w:webHidden/>
          </w:rPr>
          <w:fldChar w:fldCharType="end"/>
        </w:r>
      </w:hyperlink>
    </w:p>
    <w:p w14:paraId="71ABADD2" w14:textId="77777777" w:rsidR="00AD56EF" w:rsidRDefault="00AC580B">
      <w:pPr>
        <w:pStyle w:val="TM3"/>
        <w:rPr>
          <w:rFonts w:eastAsiaTheme="minorEastAsia" w:cstheme="minorBidi"/>
          <w:b w:val="0"/>
          <w:noProof/>
          <w:color w:val="auto"/>
          <w:sz w:val="22"/>
          <w:szCs w:val="22"/>
        </w:rPr>
      </w:pPr>
      <w:hyperlink w:anchor="_Toc37429880" w:history="1">
        <w:r w:rsidR="00AD56EF" w:rsidRPr="00535C71">
          <w:rPr>
            <w:rStyle w:val="Lienhypertexte"/>
            <w:noProof/>
          </w:rPr>
          <w:t>5.3.4.</w:t>
        </w:r>
        <w:r w:rsidR="00AD56EF">
          <w:rPr>
            <w:rFonts w:eastAsiaTheme="minorEastAsia" w:cstheme="minorBidi"/>
            <w:b w:val="0"/>
            <w:noProof/>
            <w:color w:val="auto"/>
            <w:sz w:val="22"/>
            <w:szCs w:val="22"/>
          </w:rPr>
          <w:tab/>
        </w:r>
        <w:r w:rsidR="00AD56EF" w:rsidRPr="00535C71">
          <w:rPr>
            <w:rStyle w:val="Lienhypertexte"/>
            <w:noProof/>
          </w:rPr>
          <w:t>Retrait d’un Site d’une EF à l’initiative d’Enedis</w:t>
        </w:r>
        <w:r w:rsidR="00AD56EF">
          <w:rPr>
            <w:noProof/>
            <w:webHidden/>
          </w:rPr>
          <w:tab/>
        </w:r>
        <w:r w:rsidR="00AD56EF">
          <w:rPr>
            <w:noProof/>
            <w:webHidden/>
          </w:rPr>
          <w:fldChar w:fldCharType="begin"/>
        </w:r>
        <w:r w:rsidR="00AD56EF">
          <w:rPr>
            <w:noProof/>
            <w:webHidden/>
          </w:rPr>
          <w:instrText xml:space="preserve"> PAGEREF _Toc37429880 \h </w:instrText>
        </w:r>
        <w:r w:rsidR="00AD56EF">
          <w:rPr>
            <w:noProof/>
            <w:webHidden/>
          </w:rPr>
        </w:r>
        <w:r w:rsidR="00AD56EF">
          <w:rPr>
            <w:noProof/>
            <w:webHidden/>
          </w:rPr>
          <w:fldChar w:fldCharType="separate"/>
        </w:r>
        <w:r w:rsidR="00AD56EF">
          <w:rPr>
            <w:noProof/>
            <w:webHidden/>
          </w:rPr>
          <w:t>11</w:t>
        </w:r>
        <w:r w:rsidR="00AD56EF">
          <w:rPr>
            <w:noProof/>
            <w:webHidden/>
          </w:rPr>
          <w:fldChar w:fldCharType="end"/>
        </w:r>
      </w:hyperlink>
    </w:p>
    <w:p w14:paraId="623855B0" w14:textId="77777777" w:rsidR="00AD56EF" w:rsidRDefault="00AC580B">
      <w:pPr>
        <w:pStyle w:val="TM3"/>
        <w:rPr>
          <w:rFonts w:eastAsiaTheme="minorEastAsia" w:cstheme="minorBidi"/>
          <w:b w:val="0"/>
          <w:noProof/>
          <w:color w:val="auto"/>
          <w:sz w:val="22"/>
          <w:szCs w:val="22"/>
        </w:rPr>
      </w:pPr>
      <w:hyperlink w:anchor="_Toc37429881" w:history="1">
        <w:r w:rsidR="00AD56EF" w:rsidRPr="00535C71">
          <w:rPr>
            <w:rStyle w:val="Lienhypertexte"/>
            <w:noProof/>
          </w:rPr>
          <w:t>5.3.5.</w:t>
        </w:r>
        <w:r w:rsidR="00AD56EF">
          <w:rPr>
            <w:rFonts w:eastAsiaTheme="minorEastAsia" w:cstheme="minorBidi"/>
            <w:b w:val="0"/>
            <w:noProof/>
            <w:color w:val="auto"/>
            <w:sz w:val="22"/>
            <w:szCs w:val="22"/>
          </w:rPr>
          <w:tab/>
        </w:r>
        <w:r w:rsidR="00AD56EF" w:rsidRPr="00535C71">
          <w:rPr>
            <w:rStyle w:val="Lienhypertexte"/>
            <w:noProof/>
          </w:rPr>
          <w:t>Condition de maintien du Périmètre de Flexibilité</w:t>
        </w:r>
        <w:r w:rsidR="00AD56EF">
          <w:rPr>
            <w:noProof/>
            <w:webHidden/>
          </w:rPr>
          <w:tab/>
        </w:r>
        <w:r w:rsidR="00AD56EF">
          <w:rPr>
            <w:noProof/>
            <w:webHidden/>
          </w:rPr>
          <w:fldChar w:fldCharType="begin"/>
        </w:r>
        <w:r w:rsidR="00AD56EF">
          <w:rPr>
            <w:noProof/>
            <w:webHidden/>
          </w:rPr>
          <w:instrText xml:space="preserve"> PAGEREF _Toc37429881 \h </w:instrText>
        </w:r>
        <w:r w:rsidR="00AD56EF">
          <w:rPr>
            <w:noProof/>
            <w:webHidden/>
          </w:rPr>
        </w:r>
        <w:r w:rsidR="00AD56EF">
          <w:rPr>
            <w:noProof/>
            <w:webHidden/>
          </w:rPr>
          <w:fldChar w:fldCharType="separate"/>
        </w:r>
        <w:r w:rsidR="00AD56EF">
          <w:rPr>
            <w:noProof/>
            <w:webHidden/>
          </w:rPr>
          <w:t>11</w:t>
        </w:r>
        <w:r w:rsidR="00AD56EF">
          <w:rPr>
            <w:noProof/>
            <w:webHidden/>
          </w:rPr>
          <w:fldChar w:fldCharType="end"/>
        </w:r>
      </w:hyperlink>
    </w:p>
    <w:p w14:paraId="263C1948" w14:textId="77777777" w:rsidR="00AD56EF" w:rsidRDefault="00AC580B">
      <w:pPr>
        <w:pStyle w:val="TM2"/>
        <w:rPr>
          <w:rFonts w:eastAsiaTheme="minorEastAsia" w:cstheme="minorBidi"/>
          <w:noProof/>
          <w:color w:val="auto"/>
          <w:szCs w:val="22"/>
        </w:rPr>
      </w:pPr>
      <w:hyperlink w:anchor="_Toc37429882" w:history="1">
        <w:r w:rsidR="00AD56EF" w:rsidRPr="00535C71">
          <w:rPr>
            <w:rStyle w:val="Lienhypertexte"/>
            <w:noProof/>
          </w:rPr>
          <w:t>5.4.</w:t>
        </w:r>
        <w:r w:rsidR="00AD56EF">
          <w:rPr>
            <w:rFonts w:eastAsiaTheme="minorEastAsia" w:cstheme="minorBidi"/>
            <w:noProof/>
            <w:color w:val="auto"/>
            <w:szCs w:val="22"/>
          </w:rPr>
          <w:tab/>
        </w:r>
        <w:r w:rsidR="00AD56EF" w:rsidRPr="00535C71">
          <w:rPr>
            <w:rStyle w:val="Lienhypertexte"/>
            <w:noProof/>
          </w:rPr>
          <w:t>Modalités de mise à jour par Enedis du Périmètre de Flexibilité</w:t>
        </w:r>
        <w:r w:rsidR="00AD56EF">
          <w:rPr>
            <w:noProof/>
            <w:webHidden/>
          </w:rPr>
          <w:tab/>
        </w:r>
        <w:r w:rsidR="00AD56EF">
          <w:rPr>
            <w:noProof/>
            <w:webHidden/>
          </w:rPr>
          <w:fldChar w:fldCharType="begin"/>
        </w:r>
        <w:r w:rsidR="00AD56EF">
          <w:rPr>
            <w:noProof/>
            <w:webHidden/>
          </w:rPr>
          <w:instrText xml:space="preserve"> PAGEREF _Toc37429882 \h </w:instrText>
        </w:r>
        <w:r w:rsidR="00AD56EF">
          <w:rPr>
            <w:noProof/>
            <w:webHidden/>
          </w:rPr>
        </w:r>
        <w:r w:rsidR="00AD56EF">
          <w:rPr>
            <w:noProof/>
            <w:webHidden/>
          </w:rPr>
          <w:fldChar w:fldCharType="separate"/>
        </w:r>
        <w:r w:rsidR="00AD56EF">
          <w:rPr>
            <w:noProof/>
            <w:webHidden/>
          </w:rPr>
          <w:t>12</w:t>
        </w:r>
        <w:r w:rsidR="00AD56EF">
          <w:rPr>
            <w:noProof/>
            <w:webHidden/>
          </w:rPr>
          <w:fldChar w:fldCharType="end"/>
        </w:r>
      </w:hyperlink>
    </w:p>
    <w:p w14:paraId="6AA2988D" w14:textId="77777777" w:rsidR="00AD56EF" w:rsidRDefault="00AC580B">
      <w:pPr>
        <w:pStyle w:val="TM1"/>
        <w:rPr>
          <w:rFonts w:eastAsiaTheme="minorEastAsia" w:cstheme="minorBidi"/>
          <w:b w:val="0"/>
          <w:noProof/>
          <w:color w:val="auto"/>
          <w:sz w:val="22"/>
          <w:szCs w:val="22"/>
        </w:rPr>
      </w:pPr>
      <w:hyperlink w:anchor="_Toc37429883" w:history="1">
        <w:r w:rsidR="00AD56EF" w:rsidRPr="00535C71">
          <w:rPr>
            <w:rStyle w:val="Lienhypertexte"/>
            <w:bCs/>
            <w:noProof/>
          </w:rPr>
          <w:t>6.</w:t>
        </w:r>
        <w:r w:rsidR="00AD56EF">
          <w:rPr>
            <w:rFonts w:eastAsiaTheme="minorEastAsia" w:cstheme="minorBidi"/>
            <w:b w:val="0"/>
            <w:noProof/>
            <w:color w:val="auto"/>
            <w:sz w:val="22"/>
            <w:szCs w:val="22"/>
          </w:rPr>
          <w:tab/>
        </w:r>
        <w:r w:rsidR="00AD56EF" w:rsidRPr="00535C71">
          <w:rPr>
            <w:rStyle w:val="Lienhypertexte"/>
            <w:noProof/>
          </w:rPr>
          <w:t>Engagements des Parties</w:t>
        </w:r>
        <w:r w:rsidR="00AD56EF">
          <w:rPr>
            <w:noProof/>
            <w:webHidden/>
          </w:rPr>
          <w:tab/>
        </w:r>
        <w:r w:rsidR="00AD56EF">
          <w:rPr>
            <w:noProof/>
            <w:webHidden/>
          </w:rPr>
          <w:fldChar w:fldCharType="begin"/>
        </w:r>
        <w:r w:rsidR="00AD56EF">
          <w:rPr>
            <w:noProof/>
            <w:webHidden/>
          </w:rPr>
          <w:instrText xml:space="preserve"> PAGEREF _Toc37429883 \h </w:instrText>
        </w:r>
        <w:r w:rsidR="00AD56EF">
          <w:rPr>
            <w:noProof/>
            <w:webHidden/>
          </w:rPr>
        </w:r>
        <w:r w:rsidR="00AD56EF">
          <w:rPr>
            <w:noProof/>
            <w:webHidden/>
          </w:rPr>
          <w:fldChar w:fldCharType="separate"/>
        </w:r>
        <w:r w:rsidR="00AD56EF">
          <w:rPr>
            <w:noProof/>
            <w:webHidden/>
          </w:rPr>
          <w:t>12</w:t>
        </w:r>
        <w:r w:rsidR="00AD56EF">
          <w:rPr>
            <w:noProof/>
            <w:webHidden/>
          </w:rPr>
          <w:fldChar w:fldCharType="end"/>
        </w:r>
      </w:hyperlink>
    </w:p>
    <w:p w14:paraId="7AC3384E" w14:textId="77777777" w:rsidR="00AD56EF" w:rsidRDefault="00AC580B">
      <w:pPr>
        <w:pStyle w:val="TM2"/>
        <w:rPr>
          <w:rFonts w:eastAsiaTheme="minorEastAsia" w:cstheme="minorBidi"/>
          <w:noProof/>
          <w:color w:val="auto"/>
          <w:szCs w:val="22"/>
        </w:rPr>
      </w:pPr>
      <w:hyperlink w:anchor="_Toc37429884" w:history="1">
        <w:r w:rsidR="00AD56EF" w:rsidRPr="00535C71">
          <w:rPr>
            <w:rStyle w:val="Lienhypertexte"/>
            <w:noProof/>
          </w:rPr>
          <w:t>6.1.</w:t>
        </w:r>
        <w:r w:rsidR="00AD56EF">
          <w:rPr>
            <w:rFonts w:eastAsiaTheme="minorEastAsia" w:cstheme="minorBidi"/>
            <w:noProof/>
            <w:color w:val="auto"/>
            <w:szCs w:val="22"/>
          </w:rPr>
          <w:tab/>
        </w:r>
        <w:r w:rsidR="00AD56EF" w:rsidRPr="00535C71">
          <w:rPr>
            <w:rStyle w:val="Lienhypertexte"/>
            <w:noProof/>
          </w:rPr>
          <w:t>Engagements du Titulaire</w:t>
        </w:r>
        <w:r w:rsidR="00AD56EF">
          <w:rPr>
            <w:noProof/>
            <w:webHidden/>
          </w:rPr>
          <w:tab/>
        </w:r>
        <w:r w:rsidR="00AD56EF">
          <w:rPr>
            <w:noProof/>
            <w:webHidden/>
          </w:rPr>
          <w:fldChar w:fldCharType="begin"/>
        </w:r>
        <w:r w:rsidR="00AD56EF">
          <w:rPr>
            <w:noProof/>
            <w:webHidden/>
          </w:rPr>
          <w:instrText xml:space="preserve"> PAGEREF _Toc37429884 \h </w:instrText>
        </w:r>
        <w:r w:rsidR="00AD56EF">
          <w:rPr>
            <w:noProof/>
            <w:webHidden/>
          </w:rPr>
        </w:r>
        <w:r w:rsidR="00AD56EF">
          <w:rPr>
            <w:noProof/>
            <w:webHidden/>
          </w:rPr>
          <w:fldChar w:fldCharType="separate"/>
        </w:r>
        <w:r w:rsidR="00AD56EF">
          <w:rPr>
            <w:noProof/>
            <w:webHidden/>
          </w:rPr>
          <w:t>12</w:t>
        </w:r>
        <w:r w:rsidR="00AD56EF">
          <w:rPr>
            <w:noProof/>
            <w:webHidden/>
          </w:rPr>
          <w:fldChar w:fldCharType="end"/>
        </w:r>
      </w:hyperlink>
    </w:p>
    <w:p w14:paraId="2E53F56F" w14:textId="77777777" w:rsidR="00AD56EF" w:rsidRDefault="00AC580B">
      <w:pPr>
        <w:pStyle w:val="TM3"/>
        <w:rPr>
          <w:rFonts w:eastAsiaTheme="minorEastAsia" w:cstheme="minorBidi"/>
          <w:b w:val="0"/>
          <w:noProof/>
          <w:color w:val="auto"/>
          <w:sz w:val="22"/>
          <w:szCs w:val="22"/>
        </w:rPr>
      </w:pPr>
      <w:hyperlink w:anchor="_Toc37429885" w:history="1">
        <w:r w:rsidR="00AD56EF" w:rsidRPr="00535C71">
          <w:rPr>
            <w:rStyle w:val="Lienhypertexte"/>
            <w:noProof/>
          </w:rPr>
          <w:t>6.1.1.</w:t>
        </w:r>
        <w:r w:rsidR="00AD56EF">
          <w:rPr>
            <w:rFonts w:eastAsiaTheme="minorEastAsia" w:cstheme="minorBidi"/>
            <w:b w:val="0"/>
            <w:noProof/>
            <w:color w:val="auto"/>
            <w:sz w:val="22"/>
            <w:szCs w:val="22"/>
          </w:rPr>
          <w:tab/>
        </w:r>
        <w:r w:rsidR="00AD56EF" w:rsidRPr="00535C71">
          <w:rPr>
            <w:rStyle w:val="Lienhypertexte"/>
            <w:noProof/>
          </w:rPr>
          <w:t>Engagement sur l’Accord Client</w:t>
        </w:r>
        <w:r w:rsidR="00AD56EF">
          <w:rPr>
            <w:noProof/>
            <w:webHidden/>
          </w:rPr>
          <w:tab/>
        </w:r>
        <w:r w:rsidR="00AD56EF">
          <w:rPr>
            <w:noProof/>
            <w:webHidden/>
          </w:rPr>
          <w:fldChar w:fldCharType="begin"/>
        </w:r>
        <w:r w:rsidR="00AD56EF">
          <w:rPr>
            <w:noProof/>
            <w:webHidden/>
          </w:rPr>
          <w:instrText xml:space="preserve"> PAGEREF _Toc37429885 \h </w:instrText>
        </w:r>
        <w:r w:rsidR="00AD56EF">
          <w:rPr>
            <w:noProof/>
            <w:webHidden/>
          </w:rPr>
        </w:r>
        <w:r w:rsidR="00AD56EF">
          <w:rPr>
            <w:noProof/>
            <w:webHidden/>
          </w:rPr>
          <w:fldChar w:fldCharType="separate"/>
        </w:r>
        <w:r w:rsidR="00AD56EF">
          <w:rPr>
            <w:noProof/>
            <w:webHidden/>
          </w:rPr>
          <w:t>12</w:t>
        </w:r>
        <w:r w:rsidR="00AD56EF">
          <w:rPr>
            <w:noProof/>
            <w:webHidden/>
          </w:rPr>
          <w:fldChar w:fldCharType="end"/>
        </w:r>
      </w:hyperlink>
    </w:p>
    <w:p w14:paraId="65FB68C8" w14:textId="77777777" w:rsidR="00AD56EF" w:rsidRDefault="00AC580B">
      <w:pPr>
        <w:pStyle w:val="TM3"/>
        <w:rPr>
          <w:rFonts w:eastAsiaTheme="minorEastAsia" w:cstheme="minorBidi"/>
          <w:b w:val="0"/>
          <w:noProof/>
          <w:color w:val="auto"/>
          <w:sz w:val="22"/>
          <w:szCs w:val="22"/>
        </w:rPr>
      </w:pPr>
      <w:hyperlink w:anchor="_Toc37429886" w:history="1">
        <w:r w:rsidR="00AD56EF" w:rsidRPr="00535C71">
          <w:rPr>
            <w:rStyle w:val="Lienhypertexte"/>
            <w:noProof/>
          </w:rPr>
          <w:t>6.1.2.</w:t>
        </w:r>
        <w:r w:rsidR="00AD56EF">
          <w:rPr>
            <w:rFonts w:eastAsiaTheme="minorEastAsia" w:cstheme="minorBidi"/>
            <w:b w:val="0"/>
            <w:noProof/>
            <w:color w:val="auto"/>
            <w:sz w:val="22"/>
            <w:szCs w:val="22"/>
          </w:rPr>
          <w:tab/>
        </w:r>
        <w:r w:rsidR="00AD56EF" w:rsidRPr="00535C71">
          <w:rPr>
            <w:rStyle w:val="Lienhypertexte"/>
            <w:noProof/>
          </w:rPr>
          <w:t>Engagement portant sur la déclaration d’indisponibilité d’un Produit</w:t>
        </w:r>
        <w:r w:rsidR="00AD56EF">
          <w:rPr>
            <w:noProof/>
            <w:webHidden/>
          </w:rPr>
          <w:tab/>
        </w:r>
        <w:r w:rsidR="00AD56EF">
          <w:rPr>
            <w:noProof/>
            <w:webHidden/>
          </w:rPr>
          <w:fldChar w:fldCharType="begin"/>
        </w:r>
        <w:r w:rsidR="00AD56EF">
          <w:rPr>
            <w:noProof/>
            <w:webHidden/>
          </w:rPr>
          <w:instrText xml:space="preserve"> PAGEREF _Toc37429886 \h </w:instrText>
        </w:r>
        <w:r w:rsidR="00AD56EF">
          <w:rPr>
            <w:noProof/>
            <w:webHidden/>
          </w:rPr>
        </w:r>
        <w:r w:rsidR="00AD56EF">
          <w:rPr>
            <w:noProof/>
            <w:webHidden/>
          </w:rPr>
          <w:fldChar w:fldCharType="separate"/>
        </w:r>
        <w:r w:rsidR="00AD56EF">
          <w:rPr>
            <w:noProof/>
            <w:webHidden/>
          </w:rPr>
          <w:t>13</w:t>
        </w:r>
        <w:r w:rsidR="00AD56EF">
          <w:rPr>
            <w:noProof/>
            <w:webHidden/>
          </w:rPr>
          <w:fldChar w:fldCharType="end"/>
        </w:r>
      </w:hyperlink>
    </w:p>
    <w:p w14:paraId="78EFA91A" w14:textId="77777777" w:rsidR="00AD56EF" w:rsidRDefault="00AC580B">
      <w:pPr>
        <w:pStyle w:val="TM3"/>
        <w:rPr>
          <w:rFonts w:eastAsiaTheme="minorEastAsia" w:cstheme="minorBidi"/>
          <w:b w:val="0"/>
          <w:noProof/>
          <w:color w:val="auto"/>
          <w:sz w:val="22"/>
          <w:szCs w:val="22"/>
        </w:rPr>
      </w:pPr>
      <w:hyperlink w:anchor="_Toc37429887" w:history="1">
        <w:r w:rsidR="00AD56EF" w:rsidRPr="00535C71">
          <w:rPr>
            <w:rStyle w:val="Lienhypertexte"/>
            <w:noProof/>
          </w:rPr>
          <w:t>6.1.3.</w:t>
        </w:r>
        <w:r w:rsidR="00AD56EF">
          <w:rPr>
            <w:rFonts w:eastAsiaTheme="minorEastAsia" w:cstheme="minorBidi"/>
            <w:b w:val="0"/>
            <w:noProof/>
            <w:color w:val="auto"/>
            <w:sz w:val="22"/>
            <w:szCs w:val="22"/>
          </w:rPr>
          <w:tab/>
        </w:r>
        <w:r w:rsidR="00AD56EF" w:rsidRPr="00535C71">
          <w:rPr>
            <w:rStyle w:val="Lienhypertexte"/>
            <w:noProof/>
          </w:rPr>
          <w:t>Engagement portant sur l’activation du Produit en cas de réponse positive à un Ordre d’Activation</w:t>
        </w:r>
        <w:r w:rsidR="00AD56EF">
          <w:rPr>
            <w:noProof/>
            <w:webHidden/>
          </w:rPr>
          <w:tab/>
        </w:r>
        <w:r w:rsidR="00AD56EF">
          <w:rPr>
            <w:noProof/>
            <w:webHidden/>
          </w:rPr>
          <w:fldChar w:fldCharType="begin"/>
        </w:r>
        <w:r w:rsidR="00AD56EF">
          <w:rPr>
            <w:noProof/>
            <w:webHidden/>
          </w:rPr>
          <w:instrText xml:space="preserve"> PAGEREF _Toc37429887 \h </w:instrText>
        </w:r>
        <w:r w:rsidR="00AD56EF">
          <w:rPr>
            <w:noProof/>
            <w:webHidden/>
          </w:rPr>
        </w:r>
        <w:r w:rsidR="00AD56EF">
          <w:rPr>
            <w:noProof/>
            <w:webHidden/>
          </w:rPr>
          <w:fldChar w:fldCharType="separate"/>
        </w:r>
        <w:r w:rsidR="00AD56EF">
          <w:rPr>
            <w:noProof/>
            <w:webHidden/>
          </w:rPr>
          <w:t>13</w:t>
        </w:r>
        <w:r w:rsidR="00AD56EF">
          <w:rPr>
            <w:noProof/>
            <w:webHidden/>
          </w:rPr>
          <w:fldChar w:fldCharType="end"/>
        </w:r>
      </w:hyperlink>
    </w:p>
    <w:p w14:paraId="1D375298" w14:textId="77777777" w:rsidR="00AD56EF" w:rsidRDefault="00AC580B">
      <w:pPr>
        <w:pStyle w:val="TM2"/>
        <w:rPr>
          <w:rFonts w:eastAsiaTheme="minorEastAsia" w:cstheme="minorBidi"/>
          <w:noProof/>
          <w:color w:val="auto"/>
          <w:szCs w:val="22"/>
        </w:rPr>
      </w:pPr>
      <w:hyperlink w:anchor="_Toc37429888" w:history="1">
        <w:r w:rsidR="00AD56EF" w:rsidRPr="00535C71">
          <w:rPr>
            <w:rStyle w:val="Lienhypertexte"/>
            <w:noProof/>
          </w:rPr>
          <w:t>6.2.</w:t>
        </w:r>
        <w:r w:rsidR="00AD56EF">
          <w:rPr>
            <w:rFonts w:eastAsiaTheme="minorEastAsia" w:cstheme="minorBidi"/>
            <w:noProof/>
            <w:color w:val="auto"/>
            <w:szCs w:val="22"/>
          </w:rPr>
          <w:tab/>
        </w:r>
        <w:r w:rsidR="00AD56EF" w:rsidRPr="00535C71">
          <w:rPr>
            <w:rStyle w:val="Lienhypertexte"/>
            <w:noProof/>
          </w:rPr>
          <w:t>Engagements d’Enedis</w:t>
        </w:r>
        <w:r w:rsidR="00AD56EF">
          <w:rPr>
            <w:noProof/>
            <w:webHidden/>
          </w:rPr>
          <w:tab/>
        </w:r>
        <w:r w:rsidR="00AD56EF">
          <w:rPr>
            <w:noProof/>
            <w:webHidden/>
          </w:rPr>
          <w:fldChar w:fldCharType="begin"/>
        </w:r>
        <w:r w:rsidR="00AD56EF">
          <w:rPr>
            <w:noProof/>
            <w:webHidden/>
          </w:rPr>
          <w:instrText xml:space="preserve"> PAGEREF _Toc37429888 \h </w:instrText>
        </w:r>
        <w:r w:rsidR="00AD56EF">
          <w:rPr>
            <w:noProof/>
            <w:webHidden/>
          </w:rPr>
        </w:r>
        <w:r w:rsidR="00AD56EF">
          <w:rPr>
            <w:noProof/>
            <w:webHidden/>
          </w:rPr>
          <w:fldChar w:fldCharType="separate"/>
        </w:r>
        <w:r w:rsidR="00AD56EF">
          <w:rPr>
            <w:noProof/>
            <w:webHidden/>
          </w:rPr>
          <w:t>13</w:t>
        </w:r>
        <w:r w:rsidR="00AD56EF">
          <w:rPr>
            <w:noProof/>
            <w:webHidden/>
          </w:rPr>
          <w:fldChar w:fldCharType="end"/>
        </w:r>
      </w:hyperlink>
    </w:p>
    <w:p w14:paraId="6E684657" w14:textId="77777777" w:rsidR="00AD56EF" w:rsidRDefault="00AC580B">
      <w:pPr>
        <w:pStyle w:val="TM1"/>
        <w:rPr>
          <w:rFonts w:eastAsiaTheme="minorEastAsia" w:cstheme="minorBidi"/>
          <w:b w:val="0"/>
          <w:noProof/>
          <w:color w:val="auto"/>
          <w:sz w:val="22"/>
          <w:szCs w:val="22"/>
        </w:rPr>
      </w:pPr>
      <w:hyperlink w:anchor="_Toc37429889" w:history="1">
        <w:r w:rsidR="00AD56EF" w:rsidRPr="00535C71">
          <w:rPr>
            <w:rStyle w:val="Lienhypertexte"/>
            <w:bCs/>
            <w:noProof/>
          </w:rPr>
          <w:t>7.</w:t>
        </w:r>
        <w:r w:rsidR="00AD56EF">
          <w:rPr>
            <w:rFonts w:eastAsiaTheme="minorEastAsia" w:cstheme="minorBidi"/>
            <w:b w:val="0"/>
            <w:noProof/>
            <w:color w:val="auto"/>
            <w:sz w:val="22"/>
            <w:szCs w:val="22"/>
          </w:rPr>
          <w:tab/>
        </w:r>
        <w:r w:rsidR="00AD56EF" w:rsidRPr="00535C71">
          <w:rPr>
            <w:rStyle w:val="Lienhypertexte"/>
            <w:noProof/>
          </w:rPr>
          <w:t>Tests d’activation du Service</w:t>
        </w:r>
        <w:r w:rsidR="00AD56EF">
          <w:rPr>
            <w:noProof/>
            <w:webHidden/>
          </w:rPr>
          <w:tab/>
        </w:r>
        <w:r w:rsidR="00AD56EF">
          <w:rPr>
            <w:noProof/>
            <w:webHidden/>
          </w:rPr>
          <w:fldChar w:fldCharType="begin"/>
        </w:r>
        <w:r w:rsidR="00AD56EF">
          <w:rPr>
            <w:noProof/>
            <w:webHidden/>
          </w:rPr>
          <w:instrText xml:space="preserve"> PAGEREF _Toc37429889 \h </w:instrText>
        </w:r>
        <w:r w:rsidR="00AD56EF">
          <w:rPr>
            <w:noProof/>
            <w:webHidden/>
          </w:rPr>
        </w:r>
        <w:r w:rsidR="00AD56EF">
          <w:rPr>
            <w:noProof/>
            <w:webHidden/>
          </w:rPr>
          <w:fldChar w:fldCharType="separate"/>
        </w:r>
        <w:r w:rsidR="00AD56EF">
          <w:rPr>
            <w:noProof/>
            <w:webHidden/>
          </w:rPr>
          <w:t>13</w:t>
        </w:r>
        <w:r w:rsidR="00AD56EF">
          <w:rPr>
            <w:noProof/>
            <w:webHidden/>
          </w:rPr>
          <w:fldChar w:fldCharType="end"/>
        </w:r>
      </w:hyperlink>
    </w:p>
    <w:p w14:paraId="315F6F7E" w14:textId="77777777" w:rsidR="00AD56EF" w:rsidRDefault="00AC580B">
      <w:pPr>
        <w:pStyle w:val="TM2"/>
        <w:rPr>
          <w:rFonts w:eastAsiaTheme="minorEastAsia" w:cstheme="minorBidi"/>
          <w:noProof/>
          <w:color w:val="auto"/>
          <w:szCs w:val="22"/>
        </w:rPr>
      </w:pPr>
      <w:hyperlink w:anchor="_Toc37429890" w:history="1">
        <w:r w:rsidR="00AD56EF" w:rsidRPr="00535C71">
          <w:rPr>
            <w:rStyle w:val="Lienhypertexte"/>
            <w:noProof/>
          </w:rPr>
          <w:t>7.1.</w:t>
        </w:r>
        <w:r w:rsidR="00AD56EF">
          <w:rPr>
            <w:rFonts w:eastAsiaTheme="minorEastAsia" w:cstheme="minorBidi"/>
            <w:noProof/>
            <w:color w:val="auto"/>
            <w:szCs w:val="22"/>
          </w:rPr>
          <w:tab/>
        </w:r>
        <w:r w:rsidR="00AD56EF" w:rsidRPr="00535C71">
          <w:rPr>
            <w:rStyle w:val="Lienhypertexte"/>
            <w:noProof/>
          </w:rPr>
          <w:t>Préalable aux tests d’activation du Service</w:t>
        </w:r>
        <w:r w:rsidR="00AD56EF">
          <w:rPr>
            <w:noProof/>
            <w:webHidden/>
          </w:rPr>
          <w:tab/>
        </w:r>
        <w:r w:rsidR="00AD56EF">
          <w:rPr>
            <w:noProof/>
            <w:webHidden/>
          </w:rPr>
          <w:fldChar w:fldCharType="begin"/>
        </w:r>
        <w:r w:rsidR="00AD56EF">
          <w:rPr>
            <w:noProof/>
            <w:webHidden/>
          </w:rPr>
          <w:instrText xml:space="preserve"> PAGEREF _Toc37429890 \h </w:instrText>
        </w:r>
        <w:r w:rsidR="00AD56EF">
          <w:rPr>
            <w:noProof/>
            <w:webHidden/>
          </w:rPr>
        </w:r>
        <w:r w:rsidR="00AD56EF">
          <w:rPr>
            <w:noProof/>
            <w:webHidden/>
          </w:rPr>
          <w:fldChar w:fldCharType="separate"/>
        </w:r>
        <w:r w:rsidR="00AD56EF">
          <w:rPr>
            <w:noProof/>
            <w:webHidden/>
          </w:rPr>
          <w:t>13</w:t>
        </w:r>
        <w:r w:rsidR="00AD56EF">
          <w:rPr>
            <w:noProof/>
            <w:webHidden/>
          </w:rPr>
          <w:fldChar w:fldCharType="end"/>
        </w:r>
      </w:hyperlink>
    </w:p>
    <w:p w14:paraId="3545003A" w14:textId="77777777" w:rsidR="00AD56EF" w:rsidRDefault="00AC580B">
      <w:pPr>
        <w:pStyle w:val="TM2"/>
        <w:rPr>
          <w:rFonts w:eastAsiaTheme="minorEastAsia" w:cstheme="minorBidi"/>
          <w:noProof/>
          <w:color w:val="auto"/>
          <w:szCs w:val="22"/>
        </w:rPr>
      </w:pPr>
      <w:hyperlink w:anchor="_Toc37429891" w:history="1">
        <w:r w:rsidR="00AD56EF" w:rsidRPr="00535C71">
          <w:rPr>
            <w:rStyle w:val="Lienhypertexte"/>
            <w:noProof/>
          </w:rPr>
          <w:t>7.2.</w:t>
        </w:r>
        <w:r w:rsidR="00AD56EF">
          <w:rPr>
            <w:rFonts w:eastAsiaTheme="minorEastAsia" w:cstheme="minorBidi"/>
            <w:noProof/>
            <w:color w:val="auto"/>
            <w:szCs w:val="22"/>
          </w:rPr>
          <w:tab/>
        </w:r>
        <w:r w:rsidR="00AD56EF" w:rsidRPr="00535C71">
          <w:rPr>
            <w:rStyle w:val="Lienhypertexte"/>
            <w:noProof/>
          </w:rPr>
          <w:t>Procédure du test d’activation du Service</w:t>
        </w:r>
        <w:r w:rsidR="00AD56EF">
          <w:rPr>
            <w:noProof/>
            <w:webHidden/>
          </w:rPr>
          <w:tab/>
        </w:r>
        <w:r w:rsidR="00AD56EF">
          <w:rPr>
            <w:noProof/>
            <w:webHidden/>
          </w:rPr>
          <w:fldChar w:fldCharType="begin"/>
        </w:r>
        <w:r w:rsidR="00AD56EF">
          <w:rPr>
            <w:noProof/>
            <w:webHidden/>
          </w:rPr>
          <w:instrText xml:space="preserve"> PAGEREF _Toc37429891 \h </w:instrText>
        </w:r>
        <w:r w:rsidR="00AD56EF">
          <w:rPr>
            <w:noProof/>
            <w:webHidden/>
          </w:rPr>
        </w:r>
        <w:r w:rsidR="00AD56EF">
          <w:rPr>
            <w:noProof/>
            <w:webHidden/>
          </w:rPr>
          <w:fldChar w:fldCharType="separate"/>
        </w:r>
        <w:r w:rsidR="00AD56EF">
          <w:rPr>
            <w:noProof/>
            <w:webHidden/>
          </w:rPr>
          <w:t>13</w:t>
        </w:r>
        <w:r w:rsidR="00AD56EF">
          <w:rPr>
            <w:noProof/>
            <w:webHidden/>
          </w:rPr>
          <w:fldChar w:fldCharType="end"/>
        </w:r>
      </w:hyperlink>
    </w:p>
    <w:p w14:paraId="3326878A" w14:textId="77777777" w:rsidR="00AD56EF" w:rsidRDefault="00AC580B">
      <w:pPr>
        <w:pStyle w:val="TM2"/>
        <w:rPr>
          <w:rFonts w:eastAsiaTheme="minorEastAsia" w:cstheme="minorBidi"/>
          <w:noProof/>
          <w:color w:val="auto"/>
          <w:szCs w:val="22"/>
        </w:rPr>
      </w:pPr>
      <w:hyperlink w:anchor="_Toc37429892" w:history="1">
        <w:r w:rsidR="00AD56EF" w:rsidRPr="00535C71">
          <w:rPr>
            <w:rStyle w:val="Lienhypertexte"/>
            <w:noProof/>
          </w:rPr>
          <w:t>7.3.</w:t>
        </w:r>
        <w:r w:rsidR="00AD56EF">
          <w:rPr>
            <w:rFonts w:eastAsiaTheme="minorEastAsia" w:cstheme="minorBidi"/>
            <w:noProof/>
            <w:color w:val="auto"/>
            <w:szCs w:val="22"/>
          </w:rPr>
          <w:tab/>
        </w:r>
        <w:r w:rsidR="00AD56EF" w:rsidRPr="00535C71">
          <w:rPr>
            <w:rStyle w:val="Lienhypertexte"/>
            <w:noProof/>
          </w:rPr>
          <w:t>Paiement du test d’activation</w:t>
        </w:r>
        <w:r w:rsidR="00AD56EF">
          <w:rPr>
            <w:noProof/>
            <w:webHidden/>
          </w:rPr>
          <w:tab/>
        </w:r>
        <w:r w:rsidR="00AD56EF">
          <w:rPr>
            <w:noProof/>
            <w:webHidden/>
          </w:rPr>
          <w:fldChar w:fldCharType="begin"/>
        </w:r>
        <w:r w:rsidR="00AD56EF">
          <w:rPr>
            <w:noProof/>
            <w:webHidden/>
          </w:rPr>
          <w:instrText xml:space="preserve"> PAGEREF _Toc37429892 \h </w:instrText>
        </w:r>
        <w:r w:rsidR="00AD56EF">
          <w:rPr>
            <w:noProof/>
            <w:webHidden/>
          </w:rPr>
        </w:r>
        <w:r w:rsidR="00AD56EF">
          <w:rPr>
            <w:noProof/>
            <w:webHidden/>
          </w:rPr>
          <w:fldChar w:fldCharType="separate"/>
        </w:r>
        <w:r w:rsidR="00AD56EF">
          <w:rPr>
            <w:noProof/>
            <w:webHidden/>
          </w:rPr>
          <w:t>14</w:t>
        </w:r>
        <w:r w:rsidR="00AD56EF">
          <w:rPr>
            <w:noProof/>
            <w:webHidden/>
          </w:rPr>
          <w:fldChar w:fldCharType="end"/>
        </w:r>
      </w:hyperlink>
    </w:p>
    <w:p w14:paraId="682A8422" w14:textId="77777777" w:rsidR="00AD56EF" w:rsidRDefault="00AC580B">
      <w:pPr>
        <w:pStyle w:val="TM1"/>
        <w:rPr>
          <w:rFonts w:eastAsiaTheme="minorEastAsia" w:cstheme="minorBidi"/>
          <w:b w:val="0"/>
          <w:noProof/>
          <w:color w:val="auto"/>
          <w:sz w:val="22"/>
          <w:szCs w:val="22"/>
        </w:rPr>
      </w:pPr>
      <w:hyperlink w:anchor="_Toc37429893" w:history="1">
        <w:r w:rsidR="00AD56EF" w:rsidRPr="00535C71">
          <w:rPr>
            <w:rStyle w:val="Lienhypertexte"/>
            <w:bCs/>
            <w:noProof/>
          </w:rPr>
          <w:t>8.</w:t>
        </w:r>
        <w:r w:rsidR="00AD56EF">
          <w:rPr>
            <w:rFonts w:eastAsiaTheme="minorEastAsia" w:cstheme="minorBidi"/>
            <w:b w:val="0"/>
            <w:noProof/>
            <w:color w:val="auto"/>
            <w:sz w:val="22"/>
            <w:szCs w:val="22"/>
          </w:rPr>
          <w:tab/>
        </w:r>
        <w:r w:rsidR="00AD56EF" w:rsidRPr="00535C71">
          <w:rPr>
            <w:rStyle w:val="Lienhypertexte"/>
            <w:noProof/>
          </w:rPr>
          <w:t>Contrôle du Service</w:t>
        </w:r>
        <w:r w:rsidR="00AD56EF">
          <w:rPr>
            <w:noProof/>
            <w:webHidden/>
          </w:rPr>
          <w:tab/>
        </w:r>
        <w:r w:rsidR="00AD56EF">
          <w:rPr>
            <w:noProof/>
            <w:webHidden/>
          </w:rPr>
          <w:fldChar w:fldCharType="begin"/>
        </w:r>
        <w:r w:rsidR="00AD56EF">
          <w:rPr>
            <w:noProof/>
            <w:webHidden/>
          </w:rPr>
          <w:instrText xml:space="preserve"> PAGEREF _Toc37429893 \h </w:instrText>
        </w:r>
        <w:r w:rsidR="00AD56EF">
          <w:rPr>
            <w:noProof/>
            <w:webHidden/>
          </w:rPr>
        </w:r>
        <w:r w:rsidR="00AD56EF">
          <w:rPr>
            <w:noProof/>
            <w:webHidden/>
          </w:rPr>
          <w:fldChar w:fldCharType="separate"/>
        </w:r>
        <w:r w:rsidR="00AD56EF">
          <w:rPr>
            <w:noProof/>
            <w:webHidden/>
          </w:rPr>
          <w:t>14</w:t>
        </w:r>
        <w:r w:rsidR="00AD56EF">
          <w:rPr>
            <w:noProof/>
            <w:webHidden/>
          </w:rPr>
          <w:fldChar w:fldCharType="end"/>
        </w:r>
      </w:hyperlink>
    </w:p>
    <w:p w14:paraId="421C05BC" w14:textId="77777777" w:rsidR="00AD56EF" w:rsidRDefault="00AC580B">
      <w:pPr>
        <w:pStyle w:val="TM2"/>
        <w:rPr>
          <w:rFonts w:eastAsiaTheme="minorEastAsia" w:cstheme="minorBidi"/>
          <w:noProof/>
          <w:color w:val="auto"/>
          <w:szCs w:val="22"/>
        </w:rPr>
      </w:pPr>
      <w:hyperlink w:anchor="_Toc37429894" w:history="1">
        <w:r w:rsidR="00AD56EF" w:rsidRPr="00535C71">
          <w:rPr>
            <w:rStyle w:val="Lienhypertexte"/>
            <w:noProof/>
          </w:rPr>
          <w:t>8.1.</w:t>
        </w:r>
        <w:r w:rsidR="00AD56EF">
          <w:rPr>
            <w:rFonts w:eastAsiaTheme="minorEastAsia" w:cstheme="minorBidi"/>
            <w:noProof/>
            <w:color w:val="auto"/>
            <w:szCs w:val="22"/>
          </w:rPr>
          <w:tab/>
        </w:r>
        <w:r w:rsidR="00AD56EF" w:rsidRPr="00535C71">
          <w:rPr>
            <w:rStyle w:val="Lienhypertexte"/>
            <w:noProof/>
          </w:rPr>
          <w:t>Processus de contrôle d’activation du Service</w:t>
        </w:r>
        <w:r w:rsidR="00AD56EF">
          <w:rPr>
            <w:noProof/>
            <w:webHidden/>
          </w:rPr>
          <w:tab/>
        </w:r>
        <w:r w:rsidR="00AD56EF">
          <w:rPr>
            <w:noProof/>
            <w:webHidden/>
          </w:rPr>
          <w:fldChar w:fldCharType="begin"/>
        </w:r>
        <w:r w:rsidR="00AD56EF">
          <w:rPr>
            <w:noProof/>
            <w:webHidden/>
          </w:rPr>
          <w:instrText xml:space="preserve"> PAGEREF _Toc37429894 \h </w:instrText>
        </w:r>
        <w:r w:rsidR="00AD56EF">
          <w:rPr>
            <w:noProof/>
            <w:webHidden/>
          </w:rPr>
        </w:r>
        <w:r w:rsidR="00AD56EF">
          <w:rPr>
            <w:noProof/>
            <w:webHidden/>
          </w:rPr>
          <w:fldChar w:fldCharType="separate"/>
        </w:r>
        <w:r w:rsidR="00AD56EF">
          <w:rPr>
            <w:noProof/>
            <w:webHidden/>
          </w:rPr>
          <w:t>14</w:t>
        </w:r>
        <w:r w:rsidR="00AD56EF">
          <w:rPr>
            <w:noProof/>
            <w:webHidden/>
          </w:rPr>
          <w:fldChar w:fldCharType="end"/>
        </w:r>
      </w:hyperlink>
    </w:p>
    <w:p w14:paraId="4814E107" w14:textId="77777777" w:rsidR="00AD56EF" w:rsidRDefault="00AC580B">
      <w:pPr>
        <w:pStyle w:val="TM2"/>
        <w:rPr>
          <w:rFonts w:eastAsiaTheme="minorEastAsia" w:cstheme="minorBidi"/>
          <w:noProof/>
          <w:color w:val="auto"/>
          <w:szCs w:val="22"/>
        </w:rPr>
      </w:pPr>
      <w:hyperlink w:anchor="_Toc37429895" w:history="1">
        <w:r w:rsidR="00AD56EF" w:rsidRPr="00535C71">
          <w:rPr>
            <w:rStyle w:val="Lienhypertexte"/>
            <w:noProof/>
          </w:rPr>
          <w:t>8.2.</w:t>
        </w:r>
        <w:r w:rsidR="00AD56EF">
          <w:rPr>
            <w:rFonts w:eastAsiaTheme="minorEastAsia" w:cstheme="minorBidi"/>
            <w:noProof/>
            <w:color w:val="auto"/>
            <w:szCs w:val="22"/>
          </w:rPr>
          <w:tab/>
        </w:r>
        <w:r w:rsidR="00AD56EF" w:rsidRPr="00535C71">
          <w:rPr>
            <w:rStyle w:val="Lienhypertexte"/>
            <w:noProof/>
          </w:rPr>
          <w:t>Etablissement de la Chronique de Capacité Flexible</w:t>
        </w:r>
        <w:r w:rsidR="00AD56EF">
          <w:rPr>
            <w:noProof/>
            <w:webHidden/>
          </w:rPr>
          <w:tab/>
        </w:r>
        <w:r w:rsidR="00AD56EF">
          <w:rPr>
            <w:noProof/>
            <w:webHidden/>
          </w:rPr>
          <w:fldChar w:fldCharType="begin"/>
        </w:r>
        <w:r w:rsidR="00AD56EF">
          <w:rPr>
            <w:noProof/>
            <w:webHidden/>
          </w:rPr>
          <w:instrText xml:space="preserve"> PAGEREF _Toc37429895 \h </w:instrText>
        </w:r>
        <w:r w:rsidR="00AD56EF">
          <w:rPr>
            <w:noProof/>
            <w:webHidden/>
          </w:rPr>
        </w:r>
        <w:r w:rsidR="00AD56EF">
          <w:rPr>
            <w:noProof/>
            <w:webHidden/>
          </w:rPr>
          <w:fldChar w:fldCharType="separate"/>
        </w:r>
        <w:r w:rsidR="00AD56EF">
          <w:rPr>
            <w:noProof/>
            <w:webHidden/>
          </w:rPr>
          <w:t>14</w:t>
        </w:r>
        <w:r w:rsidR="00AD56EF">
          <w:rPr>
            <w:noProof/>
            <w:webHidden/>
          </w:rPr>
          <w:fldChar w:fldCharType="end"/>
        </w:r>
      </w:hyperlink>
    </w:p>
    <w:p w14:paraId="64099A50" w14:textId="77777777" w:rsidR="00AD56EF" w:rsidRDefault="00AC580B">
      <w:pPr>
        <w:pStyle w:val="TM2"/>
        <w:rPr>
          <w:rFonts w:eastAsiaTheme="minorEastAsia" w:cstheme="minorBidi"/>
          <w:noProof/>
          <w:color w:val="auto"/>
          <w:szCs w:val="22"/>
        </w:rPr>
      </w:pPr>
      <w:hyperlink w:anchor="_Toc37429896" w:history="1">
        <w:r w:rsidR="00AD56EF" w:rsidRPr="00535C71">
          <w:rPr>
            <w:rStyle w:val="Lienhypertexte"/>
            <w:noProof/>
          </w:rPr>
          <w:t>8.3.</w:t>
        </w:r>
        <w:r w:rsidR="00AD56EF">
          <w:rPr>
            <w:rFonts w:eastAsiaTheme="minorEastAsia" w:cstheme="minorBidi"/>
            <w:noProof/>
            <w:color w:val="auto"/>
            <w:szCs w:val="22"/>
          </w:rPr>
          <w:tab/>
        </w:r>
        <w:r w:rsidR="00AD56EF" w:rsidRPr="00535C71">
          <w:rPr>
            <w:rStyle w:val="Lienhypertexte"/>
            <w:noProof/>
          </w:rPr>
          <w:t>Etablissement des Synchrones de Référence d’une EF</w:t>
        </w:r>
        <w:r w:rsidR="00AD56EF">
          <w:rPr>
            <w:noProof/>
            <w:webHidden/>
          </w:rPr>
          <w:tab/>
        </w:r>
        <w:r w:rsidR="00AD56EF">
          <w:rPr>
            <w:noProof/>
            <w:webHidden/>
          </w:rPr>
          <w:fldChar w:fldCharType="begin"/>
        </w:r>
        <w:r w:rsidR="00AD56EF">
          <w:rPr>
            <w:noProof/>
            <w:webHidden/>
          </w:rPr>
          <w:instrText xml:space="preserve"> PAGEREF _Toc37429896 \h </w:instrText>
        </w:r>
        <w:r w:rsidR="00AD56EF">
          <w:rPr>
            <w:noProof/>
            <w:webHidden/>
          </w:rPr>
        </w:r>
        <w:r w:rsidR="00AD56EF">
          <w:rPr>
            <w:noProof/>
            <w:webHidden/>
          </w:rPr>
          <w:fldChar w:fldCharType="separate"/>
        </w:r>
        <w:r w:rsidR="00AD56EF">
          <w:rPr>
            <w:noProof/>
            <w:webHidden/>
          </w:rPr>
          <w:t>14</w:t>
        </w:r>
        <w:r w:rsidR="00AD56EF">
          <w:rPr>
            <w:noProof/>
            <w:webHidden/>
          </w:rPr>
          <w:fldChar w:fldCharType="end"/>
        </w:r>
      </w:hyperlink>
    </w:p>
    <w:p w14:paraId="5F71E7EC" w14:textId="77777777" w:rsidR="00AD56EF" w:rsidRDefault="00AC580B">
      <w:pPr>
        <w:pStyle w:val="TM2"/>
        <w:rPr>
          <w:rFonts w:eastAsiaTheme="minorEastAsia" w:cstheme="minorBidi"/>
          <w:noProof/>
          <w:color w:val="auto"/>
          <w:szCs w:val="22"/>
        </w:rPr>
      </w:pPr>
      <w:hyperlink w:anchor="_Toc37429897" w:history="1">
        <w:r w:rsidR="00AD56EF" w:rsidRPr="00535C71">
          <w:rPr>
            <w:rStyle w:val="Lienhypertexte"/>
            <w:noProof/>
          </w:rPr>
          <w:t>8.4.</w:t>
        </w:r>
        <w:r w:rsidR="00AD56EF">
          <w:rPr>
            <w:rFonts w:eastAsiaTheme="minorEastAsia" w:cstheme="minorBidi"/>
            <w:noProof/>
            <w:color w:val="auto"/>
            <w:szCs w:val="22"/>
          </w:rPr>
          <w:tab/>
        </w:r>
        <w:r w:rsidR="00AD56EF" w:rsidRPr="00535C71">
          <w:rPr>
            <w:rStyle w:val="Lienhypertexte"/>
            <w:noProof/>
          </w:rPr>
          <w:t>Etablissement des Synchrones Mesurées d’une EF</w:t>
        </w:r>
        <w:r w:rsidR="00AD56EF">
          <w:rPr>
            <w:noProof/>
            <w:webHidden/>
          </w:rPr>
          <w:tab/>
        </w:r>
        <w:r w:rsidR="00AD56EF">
          <w:rPr>
            <w:noProof/>
            <w:webHidden/>
          </w:rPr>
          <w:fldChar w:fldCharType="begin"/>
        </w:r>
        <w:r w:rsidR="00AD56EF">
          <w:rPr>
            <w:noProof/>
            <w:webHidden/>
          </w:rPr>
          <w:instrText xml:space="preserve"> PAGEREF _Toc37429897 \h </w:instrText>
        </w:r>
        <w:r w:rsidR="00AD56EF">
          <w:rPr>
            <w:noProof/>
            <w:webHidden/>
          </w:rPr>
        </w:r>
        <w:r w:rsidR="00AD56EF">
          <w:rPr>
            <w:noProof/>
            <w:webHidden/>
          </w:rPr>
          <w:fldChar w:fldCharType="separate"/>
        </w:r>
        <w:r w:rsidR="00AD56EF">
          <w:rPr>
            <w:noProof/>
            <w:webHidden/>
          </w:rPr>
          <w:t>15</w:t>
        </w:r>
        <w:r w:rsidR="00AD56EF">
          <w:rPr>
            <w:noProof/>
            <w:webHidden/>
          </w:rPr>
          <w:fldChar w:fldCharType="end"/>
        </w:r>
      </w:hyperlink>
    </w:p>
    <w:p w14:paraId="2FDB220D" w14:textId="77777777" w:rsidR="00AD56EF" w:rsidRDefault="00AC580B">
      <w:pPr>
        <w:pStyle w:val="TM3"/>
        <w:rPr>
          <w:rFonts w:eastAsiaTheme="minorEastAsia" w:cstheme="minorBidi"/>
          <w:b w:val="0"/>
          <w:noProof/>
          <w:color w:val="auto"/>
          <w:sz w:val="22"/>
          <w:szCs w:val="22"/>
        </w:rPr>
      </w:pPr>
      <w:hyperlink w:anchor="_Toc37429898" w:history="1">
        <w:r w:rsidR="00AD56EF" w:rsidRPr="00535C71">
          <w:rPr>
            <w:rStyle w:val="Lienhypertexte"/>
            <w:noProof/>
          </w:rPr>
          <w:t>8.4.1.</w:t>
        </w:r>
        <w:r w:rsidR="00AD56EF">
          <w:rPr>
            <w:rFonts w:eastAsiaTheme="minorEastAsia" w:cstheme="minorBidi"/>
            <w:b w:val="0"/>
            <w:noProof/>
            <w:color w:val="auto"/>
            <w:sz w:val="22"/>
            <w:szCs w:val="22"/>
          </w:rPr>
          <w:tab/>
        </w:r>
        <w:r w:rsidR="00AD56EF" w:rsidRPr="00535C71">
          <w:rPr>
            <w:rStyle w:val="Lienhypertexte"/>
            <w:noProof/>
          </w:rPr>
          <w:t>Pour les EF contenant des Sites de soutirage ou des Sites d’injection</w:t>
        </w:r>
        <w:r w:rsidR="00AD56EF">
          <w:rPr>
            <w:noProof/>
            <w:webHidden/>
          </w:rPr>
          <w:tab/>
        </w:r>
        <w:r w:rsidR="00AD56EF">
          <w:rPr>
            <w:noProof/>
            <w:webHidden/>
          </w:rPr>
          <w:fldChar w:fldCharType="begin"/>
        </w:r>
        <w:r w:rsidR="00AD56EF">
          <w:rPr>
            <w:noProof/>
            <w:webHidden/>
          </w:rPr>
          <w:instrText xml:space="preserve"> PAGEREF _Toc37429898 \h </w:instrText>
        </w:r>
        <w:r w:rsidR="00AD56EF">
          <w:rPr>
            <w:noProof/>
            <w:webHidden/>
          </w:rPr>
        </w:r>
        <w:r w:rsidR="00AD56EF">
          <w:rPr>
            <w:noProof/>
            <w:webHidden/>
          </w:rPr>
          <w:fldChar w:fldCharType="separate"/>
        </w:r>
        <w:r w:rsidR="00AD56EF">
          <w:rPr>
            <w:noProof/>
            <w:webHidden/>
          </w:rPr>
          <w:t>15</w:t>
        </w:r>
        <w:r w:rsidR="00AD56EF">
          <w:rPr>
            <w:noProof/>
            <w:webHidden/>
          </w:rPr>
          <w:fldChar w:fldCharType="end"/>
        </w:r>
      </w:hyperlink>
    </w:p>
    <w:p w14:paraId="04B613FC" w14:textId="77777777" w:rsidR="00AD56EF" w:rsidRDefault="00AC580B">
      <w:pPr>
        <w:pStyle w:val="TM3"/>
        <w:rPr>
          <w:rFonts w:eastAsiaTheme="minorEastAsia" w:cstheme="minorBidi"/>
          <w:b w:val="0"/>
          <w:noProof/>
          <w:color w:val="auto"/>
          <w:sz w:val="22"/>
          <w:szCs w:val="22"/>
        </w:rPr>
      </w:pPr>
      <w:hyperlink w:anchor="_Toc37429899" w:history="1">
        <w:r w:rsidR="00AD56EF" w:rsidRPr="00535C71">
          <w:rPr>
            <w:rStyle w:val="Lienhypertexte"/>
            <w:noProof/>
          </w:rPr>
          <w:t>8.4.2.</w:t>
        </w:r>
        <w:r w:rsidR="00AD56EF">
          <w:rPr>
            <w:rFonts w:eastAsiaTheme="minorEastAsia" w:cstheme="minorBidi"/>
            <w:b w:val="0"/>
            <w:noProof/>
            <w:color w:val="auto"/>
            <w:sz w:val="22"/>
            <w:szCs w:val="22"/>
          </w:rPr>
          <w:tab/>
        </w:r>
        <w:r w:rsidR="00AD56EF" w:rsidRPr="00535C71">
          <w:rPr>
            <w:rStyle w:val="Lienhypertexte"/>
            <w:noProof/>
          </w:rPr>
          <w:t>Pour les EF contenant des Sites Mixtes</w:t>
        </w:r>
        <w:r w:rsidR="00AD56EF">
          <w:rPr>
            <w:noProof/>
            <w:webHidden/>
          </w:rPr>
          <w:tab/>
        </w:r>
        <w:r w:rsidR="00AD56EF">
          <w:rPr>
            <w:noProof/>
            <w:webHidden/>
          </w:rPr>
          <w:fldChar w:fldCharType="begin"/>
        </w:r>
        <w:r w:rsidR="00AD56EF">
          <w:rPr>
            <w:noProof/>
            <w:webHidden/>
          </w:rPr>
          <w:instrText xml:space="preserve"> PAGEREF _Toc37429899 \h </w:instrText>
        </w:r>
        <w:r w:rsidR="00AD56EF">
          <w:rPr>
            <w:noProof/>
            <w:webHidden/>
          </w:rPr>
        </w:r>
        <w:r w:rsidR="00AD56EF">
          <w:rPr>
            <w:noProof/>
            <w:webHidden/>
          </w:rPr>
          <w:fldChar w:fldCharType="separate"/>
        </w:r>
        <w:r w:rsidR="00AD56EF">
          <w:rPr>
            <w:noProof/>
            <w:webHidden/>
          </w:rPr>
          <w:t>15</w:t>
        </w:r>
        <w:r w:rsidR="00AD56EF">
          <w:rPr>
            <w:noProof/>
            <w:webHidden/>
          </w:rPr>
          <w:fldChar w:fldCharType="end"/>
        </w:r>
      </w:hyperlink>
    </w:p>
    <w:p w14:paraId="5829540E" w14:textId="77777777" w:rsidR="00AD56EF" w:rsidRDefault="00AC580B">
      <w:pPr>
        <w:pStyle w:val="TM2"/>
        <w:rPr>
          <w:rFonts w:eastAsiaTheme="minorEastAsia" w:cstheme="minorBidi"/>
          <w:noProof/>
          <w:color w:val="auto"/>
          <w:szCs w:val="22"/>
        </w:rPr>
      </w:pPr>
      <w:hyperlink w:anchor="_Toc37429900" w:history="1">
        <w:r w:rsidR="00AD56EF" w:rsidRPr="00535C71">
          <w:rPr>
            <w:rStyle w:val="Lienhypertexte"/>
            <w:noProof/>
          </w:rPr>
          <w:t>8.5.</w:t>
        </w:r>
        <w:r w:rsidR="00AD56EF">
          <w:rPr>
            <w:rFonts w:eastAsiaTheme="minorEastAsia" w:cstheme="minorBidi"/>
            <w:noProof/>
            <w:color w:val="auto"/>
            <w:szCs w:val="22"/>
          </w:rPr>
          <w:tab/>
        </w:r>
        <w:r w:rsidR="00AD56EF" w:rsidRPr="00535C71">
          <w:rPr>
            <w:rStyle w:val="Lienhypertexte"/>
            <w:noProof/>
          </w:rPr>
          <w:t>Calcul du Volume Réalisé</w:t>
        </w:r>
        <w:r w:rsidR="00AD56EF">
          <w:rPr>
            <w:noProof/>
            <w:webHidden/>
          </w:rPr>
          <w:tab/>
        </w:r>
        <w:r w:rsidR="00AD56EF">
          <w:rPr>
            <w:noProof/>
            <w:webHidden/>
          </w:rPr>
          <w:fldChar w:fldCharType="begin"/>
        </w:r>
        <w:r w:rsidR="00AD56EF">
          <w:rPr>
            <w:noProof/>
            <w:webHidden/>
          </w:rPr>
          <w:instrText xml:space="preserve"> PAGEREF _Toc37429900 \h </w:instrText>
        </w:r>
        <w:r w:rsidR="00AD56EF">
          <w:rPr>
            <w:noProof/>
            <w:webHidden/>
          </w:rPr>
        </w:r>
        <w:r w:rsidR="00AD56EF">
          <w:rPr>
            <w:noProof/>
            <w:webHidden/>
          </w:rPr>
          <w:fldChar w:fldCharType="separate"/>
        </w:r>
        <w:r w:rsidR="00AD56EF">
          <w:rPr>
            <w:noProof/>
            <w:webHidden/>
          </w:rPr>
          <w:t>15</w:t>
        </w:r>
        <w:r w:rsidR="00AD56EF">
          <w:rPr>
            <w:noProof/>
            <w:webHidden/>
          </w:rPr>
          <w:fldChar w:fldCharType="end"/>
        </w:r>
      </w:hyperlink>
    </w:p>
    <w:p w14:paraId="448A8F0D" w14:textId="77777777" w:rsidR="00AD56EF" w:rsidRDefault="00AC580B">
      <w:pPr>
        <w:pStyle w:val="TM3"/>
        <w:rPr>
          <w:rFonts w:eastAsiaTheme="minorEastAsia" w:cstheme="minorBidi"/>
          <w:b w:val="0"/>
          <w:noProof/>
          <w:color w:val="auto"/>
          <w:sz w:val="22"/>
          <w:szCs w:val="22"/>
        </w:rPr>
      </w:pPr>
      <w:hyperlink w:anchor="_Toc37429901" w:history="1">
        <w:r w:rsidR="00AD56EF" w:rsidRPr="00535C71">
          <w:rPr>
            <w:rStyle w:val="Lienhypertexte"/>
            <w:noProof/>
          </w:rPr>
          <w:t>8.5.1.</w:t>
        </w:r>
        <w:r w:rsidR="00AD56EF">
          <w:rPr>
            <w:rFonts w:eastAsiaTheme="minorEastAsia" w:cstheme="minorBidi"/>
            <w:b w:val="0"/>
            <w:noProof/>
            <w:color w:val="auto"/>
            <w:sz w:val="22"/>
            <w:szCs w:val="22"/>
          </w:rPr>
          <w:tab/>
        </w:r>
        <w:r w:rsidR="00AD56EF" w:rsidRPr="00535C71">
          <w:rPr>
            <w:rStyle w:val="Lienhypertexte"/>
            <w:noProof/>
          </w:rPr>
          <w:t>Calcul de la Chronique de Puissance Réalisée par EF</w:t>
        </w:r>
        <w:r w:rsidR="00AD56EF">
          <w:rPr>
            <w:noProof/>
            <w:webHidden/>
          </w:rPr>
          <w:tab/>
        </w:r>
        <w:r w:rsidR="00AD56EF">
          <w:rPr>
            <w:noProof/>
            <w:webHidden/>
          </w:rPr>
          <w:fldChar w:fldCharType="begin"/>
        </w:r>
        <w:r w:rsidR="00AD56EF">
          <w:rPr>
            <w:noProof/>
            <w:webHidden/>
          </w:rPr>
          <w:instrText xml:space="preserve"> PAGEREF _Toc37429901 \h </w:instrText>
        </w:r>
        <w:r w:rsidR="00AD56EF">
          <w:rPr>
            <w:noProof/>
            <w:webHidden/>
          </w:rPr>
        </w:r>
        <w:r w:rsidR="00AD56EF">
          <w:rPr>
            <w:noProof/>
            <w:webHidden/>
          </w:rPr>
          <w:fldChar w:fldCharType="separate"/>
        </w:r>
        <w:r w:rsidR="00AD56EF">
          <w:rPr>
            <w:noProof/>
            <w:webHidden/>
          </w:rPr>
          <w:t>15</w:t>
        </w:r>
        <w:r w:rsidR="00AD56EF">
          <w:rPr>
            <w:noProof/>
            <w:webHidden/>
          </w:rPr>
          <w:fldChar w:fldCharType="end"/>
        </w:r>
      </w:hyperlink>
    </w:p>
    <w:p w14:paraId="129ECA21" w14:textId="77777777" w:rsidR="00AD56EF" w:rsidRDefault="00AC580B">
      <w:pPr>
        <w:pStyle w:val="TM3"/>
        <w:rPr>
          <w:rFonts w:eastAsiaTheme="minorEastAsia" w:cstheme="minorBidi"/>
          <w:b w:val="0"/>
          <w:noProof/>
          <w:color w:val="auto"/>
          <w:sz w:val="22"/>
          <w:szCs w:val="22"/>
        </w:rPr>
      </w:pPr>
      <w:hyperlink w:anchor="_Toc37429902" w:history="1">
        <w:r w:rsidR="00AD56EF" w:rsidRPr="00535C71">
          <w:rPr>
            <w:rStyle w:val="Lienhypertexte"/>
            <w:noProof/>
          </w:rPr>
          <w:t>8.5.2.</w:t>
        </w:r>
        <w:r w:rsidR="00AD56EF">
          <w:rPr>
            <w:rFonts w:eastAsiaTheme="minorEastAsia" w:cstheme="minorBidi"/>
            <w:b w:val="0"/>
            <w:noProof/>
            <w:color w:val="auto"/>
            <w:sz w:val="22"/>
            <w:szCs w:val="22"/>
          </w:rPr>
          <w:tab/>
        </w:r>
        <w:r w:rsidR="00AD56EF" w:rsidRPr="00535C71">
          <w:rPr>
            <w:rStyle w:val="Lienhypertexte"/>
            <w:noProof/>
          </w:rPr>
          <w:t>Calcul de la Chronique de Puissance Réalisée du Service</w:t>
        </w:r>
        <w:r w:rsidR="00AD56EF">
          <w:rPr>
            <w:noProof/>
            <w:webHidden/>
          </w:rPr>
          <w:tab/>
        </w:r>
        <w:r w:rsidR="00AD56EF">
          <w:rPr>
            <w:noProof/>
            <w:webHidden/>
          </w:rPr>
          <w:fldChar w:fldCharType="begin"/>
        </w:r>
        <w:r w:rsidR="00AD56EF">
          <w:rPr>
            <w:noProof/>
            <w:webHidden/>
          </w:rPr>
          <w:instrText xml:space="preserve"> PAGEREF _Toc37429902 \h </w:instrText>
        </w:r>
        <w:r w:rsidR="00AD56EF">
          <w:rPr>
            <w:noProof/>
            <w:webHidden/>
          </w:rPr>
        </w:r>
        <w:r w:rsidR="00AD56EF">
          <w:rPr>
            <w:noProof/>
            <w:webHidden/>
          </w:rPr>
          <w:fldChar w:fldCharType="separate"/>
        </w:r>
        <w:r w:rsidR="00AD56EF">
          <w:rPr>
            <w:noProof/>
            <w:webHidden/>
          </w:rPr>
          <w:t>16</w:t>
        </w:r>
        <w:r w:rsidR="00AD56EF">
          <w:rPr>
            <w:noProof/>
            <w:webHidden/>
          </w:rPr>
          <w:fldChar w:fldCharType="end"/>
        </w:r>
      </w:hyperlink>
    </w:p>
    <w:p w14:paraId="70BD16BF" w14:textId="77777777" w:rsidR="00AD56EF" w:rsidRDefault="00AC580B">
      <w:pPr>
        <w:pStyle w:val="TM2"/>
        <w:rPr>
          <w:rFonts w:eastAsiaTheme="minorEastAsia" w:cstheme="minorBidi"/>
          <w:noProof/>
          <w:color w:val="auto"/>
          <w:szCs w:val="22"/>
        </w:rPr>
      </w:pPr>
      <w:hyperlink w:anchor="_Toc37429903" w:history="1">
        <w:r w:rsidR="00AD56EF" w:rsidRPr="00535C71">
          <w:rPr>
            <w:rStyle w:val="Lienhypertexte"/>
            <w:noProof/>
          </w:rPr>
          <w:t>8.6.</w:t>
        </w:r>
        <w:r w:rsidR="00AD56EF">
          <w:rPr>
            <w:rFonts w:eastAsiaTheme="minorEastAsia" w:cstheme="minorBidi"/>
            <w:noProof/>
            <w:color w:val="auto"/>
            <w:szCs w:val="22"/>
          </w:rPr>
          <w:tab/>
        </w:r>
        <w:r w:rsidR="00AD56EF" w:rsidRPr="00535C71">
          <w:rPr>
            <w:rStyle w:val="Lienhypertexte"/>
            <w:noProof/>
          </w:rPr>
          <w:t>Calcul de la Chronique de Puissance Rémunérée</w:t>
        </w:r>
        <w:r w:rsidR="00AD56EF">
          <w:rPr>
            <w:noProof/>
            <w:webHidden/>
          </w:rPr>
          <w:tab/>
        </w:r>
        <w:r w:rsidR="00AD56EF">
          <w:rPr>
            <w:noProof/>
            <w:webHidden/>
          </w:rPr>
          <w:fldChar w:fldCharType="begin"/>
        </w:r>
        <w:r w:rsidR="00AD56EF">
          <w:rPr>
            <w:noProof/>
            <w:webHidden/>
          </w:rPr>
          <w:instrText xml:space="preserve"> PAGEREF _Toc37429903 \h </w:instrText>
        </w:r>
        <w:r w:rsidR="00AD56EF">
          <w:rPr>
            <w:noProof/>
            <w:webHidden/>
          </w:rPr>
        </w:r>
        <w:r w:rsidR="00AD56EF">
          <w:rPr>
            <w:noProof/>
            <w:webHidden/>
          </w:rPr>
          <w:fldChar w:fldCharType="separate"/>
        </w:r>
        <w:r w:rsidR="00AD56EF">
          <w:rPr>
            <w:noProof/>
            <w:webHidden/>
          </w:rPr>
          <w:t>16</w:t>
        </w:r>
        <w:r w:rsidR="00AD56EF">
          <w:rPr>
            <w:noProof/>
            <w:webHidden/>
          </w:rPr>
          <w:fldChar w:fldCharType="end"/>
        </w:r>
      </w:hyperlink>
    </w:p>
    <w:p w14:paraId="211E9786" w14:textId="77777777" w:rsidR="00AD56EF" w:rsidRDefault="00AC580B">
      <w:pPr>
        <w:pStyle w:val="TM2"/>
        <w:rPr>
          <w:rFonts w:eastAsiaTheme="minorEastAsia" w:cstheme="minorBidi"/>
          <w:noProof/>
          <w:color w:val="auto"/>
          <w:szCs w:val="22"/>
        </w:rPr>
      </w:pPr>
      <w:hyperlink w:anchor="_Toc37429904" w:history="1">
        <w:r w:rsidR="00AD56EF" w:rsidRPr="00535C71">
          <w:rPr>
            <w:rStyle w:val="Lienhypertexte"/>
            <w:noProof/>
          </w:rPr>
          <w:t>8.7.</w:t>
        </w:r>
        <w:r w:rsidR="00AD56EF">
          <w:rPr>
            <w:rFonts w:eastAsiaTheme="minorEastAsia" w:cstheme="minorBidi"/>
            <w:noProof/>
            <w:color w:val="auto"/>
            <w:szCs w:val="22"/>
          </w:rPr>
          <w:tab/>
        </w:r>
        <w:r w:rsidR="00AD56EF" w:rsidRPr="00535C71">
          <w:rPr>
            <w:rStyle w:val="Lienhypertexte"/>
            <w:noProof/>
          </w:rPr>
          <w:t>Calcul de la Chronique de Puissance en Ecart</w:t>
        </w:r>
        <w:r w:rsidR="00AD56EF">
          <w:rPr>
            <w:noProof/>
            <w:webHidden/>
          </w:rPr>
          <w:tab/>
        </w:r>
        <w:r w:rsidR="00AD56EF">
          <w:rPr>
            <w:noProof/>
            <w:webHidden/>
          </w:rPr>
          <w:fldChar w:fldCharType="begin"/>
        </w:r>
        <w:r w:rsidR="00AD56EF">
          <w:rPr>
            <w:noProof/>
            <w:webHidden/>
          </w:rPr>
          <w:instrText xml:space="preserve"> PAGEREF _Toc37429904 \h </w:instrText>
        </w:r>
        <w:r w:rsidR="00AD56EF">
          <w:rPr>
            <w:noProof/>
            <w:webHidden/>
          </w:rPr>
        </w:r>
        <w:r w:rsidR="00AD56EF">
          <w:rPr>
            <w:noProof/>
            <w:webHidden/>
          </w:rPr>
          <w:fldChar w:fldCharType="separate"/>
        </w:r>
        <w:r w:rsidR="00AD56EF">
          <w:rPr>
            <w:noProof/>
            <w:webHidden/>
          </w:rPr>
          <w:t>16</w:t>
        </w:r>
        <w:r w:rsidR="00AD56EF">
          <w:rPr>
            <w:noProof/>
            <w:webHidden/>
          </w:rPr>
          <w:fldChar w:fldCharType="end"/>
        </w:r>
      </w:hyperlink>
    </w:p>
    <w:p w14:paraId="2DA7A627" w14:textId="77777777" w:rsidR="00AD56EF" w:rsidRDefault="00AC580B">
      <w:pPr>
        <w:pStyle w:val="TM2"/>
        <w:rPr>
          <w:rFonts w:eastAsiaTheme="minorEastAsia" w:cstheme="minorBidi"/>
          <w:noProof/>
          <w:color w:val="auto"/>
          <w:szCs w:val="22"/>
        </w:rPr>
      </w:pPr>
      <w:hyperlink w:anchor="_Toc37429905" w:history="1">
        <w:r w:rsidR="00AD56EF" w:rsidRPr="00535C71">
          <w:rPr>
            <w:rStyle w:val="Lienhypertexte"/>
            <w:noProof/>
          </w:rPr>
          <w:t>8.8.</w:t>
        </w:r>
        <w:r w:rsidR="00AD56EF">
          <w:rPr>
            <w:rFonts w:eastAsiaTheme="minorEastAsia" w:cstheme="minorBidi"/>
            <w:noProof/>
            <w:color w:val="auto"/>
            <w:szCs w:val="22"/>
          </w:rPr>
          <w:tab/>
        </w:r>
        <w:r w:rsidR="00AD56EF" w:rsidRPr="00535C71">
          <w:rPr>
            <w:rStyle w:val="Lienhypertexte"/>
            <w:noProof/>
          </w:rPr>
          <w:t>Défaillance et calcul du Volume Défaillant</w:t>
        </w:r>
        <w:r w:rsidR="00AD56EF">
          <w:rPr>
            <w:noProof/>
            <w:webHidden/>
          </w:rPr>
          <w:tab/>
        </w:r>
        <w:r w:rsidR="00AD56EF">
          <w:rPr>
            <w:noProof/>
            <w:webHidden/>
          </w:rPr>
          <w:fldChar w:fldCharType="begin"/>
        </w:r>
        <w:r w:rsidR="00AD56EF">
          <w:rPr>
            <w:noProof/>
            <w:webHidden/>
          </w:rPr>
          <w:instrText xml:space="preserve"> PAGEREF _Toc37429905 \h </w:instrText>
        </w:r>
        <w:r w:rsidR="00AD56EF">
          <w:rPr>
            <w:noProof/>
            <w:webHidden/>
          </w:rPr>
        </w:r>
        <w:r w:rsidR="00AD56EF">
          <w:rPr>
            <w:noProof/>
            <w:webHidden/>
          </w:rPr>
          <w:fldChar w:fldCharType="separate"/>
        </w:r>
        <w:r w:rsidR="00AD56EF">
          <w:rPr>
            <w:noProof/>
            <w:webHidden/>
          </w:rPr>
          <w:t>17</w:t>
        </w:r>
        <w:r w:rsidR="00AD56EF">
          <w:rPr>
            <w:noProof/>
            <w:webHidden/>
          </w:rPr>
          <w:fldChar w:fldCharType="end"/>
        </w:r>
      </w:hyperlink>
    </w:p>
    <w:p w14:paraId="139E0208" w14:textId="77777777" w:rsidR="00AD56EF" w:rsidRDefault="00AC580B">
      <w:pPr>
        <w:pStyle w:val="TM2"/>
        <w:rPr>
          <w:rFonts w:eastAsiaTheme="minorEastAsia" w:cstheme="minorBidi"/>
          <w:noProof/>
          <w:color w:val="auto"/>
          <w:szCs w:val="22"/>
        </w:rPr>
      </w:pPr>
      <w:hyperlink w:anchor="_Toc37429906" w:history="1">
        <w:r w:rsidR="00AD56EF" w:rsidRPr="00535C71">
          <w:rPr>
            <w:rStyle w:val="Lienhypertexte"/>
            <w:noProof/>
          </w:rPr>
          <w:t>8.9.</w:t>
        </w:r>
        <w:r w:rsidR="00AD56EF">
          <w:rPr>
            <w:rFonts w:eastAsiaTheme="minorEastAsia" w:cstheme="minorBidi"/>
            <w:noProof/>
            <w:color w:val="auto"/>
            <w:szCs w:val="22"/>
          </w:rPr>
          <w:tab/>
        </w:r>
        <w:r w:rsidR="00AD56EF" w:rsidRPr="00535C71">
          <w:rPr>
            <w:rStyle w:val="Lienhypertexte"/>
            <w:noProof/>
          </w:rPr>
          <w:t>Rapport d’activité mensuel</w:t>
        </w:r>
        <w:r w:rsidR="00AD56EF">
          <w:rPr>
            <w:noProof/>
            <w:webHidden/>
          </w:rPr>
          <w:tab/>
        </w:r>
        <w:r w:rsidR="00AD56EF">
          <w:rPr>
            <w:noProof/>
            <w:webHidden/>
          </w:rPr>
          <w:fldChar w:fldCharType="begin"/>
        </w:r>
        <w:r w:rsidR="00AD56EF">
          <w:rPr>
            <w:noProof/>
            <w:webHidden/>
          </w:rPr>
          <w:instrText xml:space="preserve"> PAGEREF _Toc37429906 \h </w:instrText>
        </w:r>
        <w:r w:rsidR="00AD56EF">
          <w:rPr>
            <w:noProof/>
            <w:webHidden/>
          </w:rPr>
        </w:r>
        <w:r w:rsidR="00AD56EF">
          <w:rPr>
            <w:noProof/>
            <w:webHidden/>
          </w:rPr>
          <w:fldChar w:fldCharType="separate"/>
        </w:r>
        <w:r w:rsidR="00AD56EF">
          <w:rPr>
            <w:noProof/>
            <w:webHidden/>
          </w:rPr>
          <w:t>17</w:t>
        </w:r>
        <w:r w:rsidR="00AD56EF">
          <w:rPr>
            <w:noProof/>
            <w:webHidden/>
          </w:rPr>
          <w:fldChar w:fldCharType="end"/>
        </w:r>
      </w:hyperlink>
    </w:p>
    <w:p w14:paraId="2FC0BAE8" w14:textId="77777777" w:rsidR="00AD56EF" w:rsidRDefault="00AC580B">
      <w:pPr>
        <w:pStyle w:val="TM1"/>
        <w:rPr>
          <w:rFonts w:eastAsiaTheme="minorEastAsia" w:cstheme="minorBidi"/>
          <w:b w:val="0"/>
          <w:noProof/>
          <w:color w:val="auto"/>
          <w:sz w:val="22"/>
          <w:szCs w:val="22"/>
        </w:rPr>
      </w:pPr>
      <w:hyperlink w:anchor="_Toc37429907" w:history="1">
        <w:r w:rsidR="00AD56EF" w:rsidRPr="00535C71">
          <w:rPr>
            <w:rStyle w:val="Lienhypertexte"/>
            <w:bCs/>
            <w:noProof/>
          </w:rPr>
          <w:t>9.</w:t>
        </w:r>
        <w:r w:rsidR="00AD56EF">
          <w:rPr>
            <w:rFonts w:eastAsiaTheme="minorEastAsia" w:cstheme="minorBidi"/>
            <w:b w:val="0"/>
            <w:noProof/>
            <w:color w:val="auto"/>
            <w:sz w:val="22"/>
            <w:szCs w:val="22"/>
          </w:rPr>
          <w:tab/>
        </w:r>
        <w:r w:rsidR="00AD56EF" w:rsidRPr="00535C71">
          <w:rPr>
            <w:rStyle w:val="Lienhypertexte"/>
            <w:noProof/>
          </w:rPr>
          <w:t>Dispositions financières</w:t>
        </w:r>
        <w:r w:rsidR="00AD56EF">
          <w:rPr>
            <w:noProof/>
            <w:webHidden/>
          </w:rPr>
          <w:tab/>
        </w:r>
        <w:r w:rsidR="00AD56EF">
          <w:rPr>
            <w:noProof/>
            <w:webHidden/>
          </w:rPr>
          <w:fldChar w:fldCharType="begin"/>
        </w:r>
        <w:r w:rsidR="00AD56EF">
          <w:rPr>
            <w:noProof/>
            <w:webHidden/>
          </w:rPr>
          <w:instrText xml:space="preserve"> PAGEREF _Toc37429907 \h </w:instrText>
        </w:r>
        <w:r w:rsidR="00AD56EF">
          <w:rPr>
            <w:noProof/>
            <w:webHidden/>
          </w:rPr>
        </w:r>
        <w:r w:rsidR="00AD56EF">
          <w:rPr>
            <w:noProof/>
            <w:webHidden/>
          </w:rPr>
          <w:fldChar w:fldCharType="separate"/>
        </w:r>
        <w:r w:rsidR="00AD56EF">
          <w:rPr>
            <w:noProof/>
            <w:webHidden/>
          </w:rPr>
          <w:t>18</w:t>
        </w:r>
        <w:r w:rsidR="00AD56EF">
          <w:rPr>
            <w:noProof/>
            <w:webHidden/>
          </w:rPr>
          <w:fldChar w:fldCharType="end"/>
        </w:r>
      </w:hyperlink>
    </w:p>
    <w:p w14:paraId="0FCF337F" w14:textId="77777777" w:rsidR="00AD56EF" w:rsidRDefault="00AC580B">
      <w:pPr>
        <w:pStyle w:val="TM2"/>
        <w:rPr>
          <w:rFonts w:eastAsiaTheme="minorEastAsia" w:cstheme="minorBidi"/>
          <w:noProof/>
          <w:color w:val="auto"/>
          <w:szCs w:val="22"/>
        </w:rPr>
      </w:pPr>
      <w:hyperlink w:anchor="_Toc37429908" w:history="1">
        <w:r w:rsidR="00AD56EF" w:rsidRPr="00535C71">
          <w:rPr>
            <w:rStyle w:val="Lienhypertexte"/>
            <w:noProof/>
          </w:rPr>
          <w:t>9.1.</w:t>
        </w:r>
        <w:r w:rsidR="00AD56EF">
          <w:rPr>
            <w:rFonts w:eastAsiaTheme="minorEastAsia" w:cstheme="minorBidi"/>
            <w:noProof/>
            <w:color w:val="auto"/>
            <w:szCs w:val="22"/>
          </w:rPr>
          <w:tab/>
        </w:r>
        <w:r w:rsidR="00AD56EF" w:rsidRPr="00535C71">
          <w:rPr>
            <w:rStyle w:val="Lienhypertexte"/>
            <w:noProof/>
          </w:rPr>
          <w:t>Rémunération des activations du Service et des tests</w:t>
        </w:r>
        <w:r w:rsidR="00AD56EF">
          <w:rPr>
            <w:noProof/>
            <w:webHidden/>
          </w:rPr>
          <w:tab/>
        </w:r>
        <w:r w:rsidR="00AD56EF">
          <w:rPr>
            <w:noProof/>
            <w:webHidden/>
          </w:rPr>
          <w:fldChar w:fldCharType="begin"/>
        </w:r>
        <w:r w:rsidR="00AD56EF">
          <w:rPr>
            <w:noProof/>
            <w:webHidden/>
          </w:rPr>
          <w:instrText xml:space="preserve"> PAGEREF _Toc37429908 \h </w:instrText>
        </w:r>
        <w:r w:rsidR="00AD56EF">
          <w:rPr>
            <w:noProof/>
            <w:webHidden/>
          </w:rPr>
        </w:r>
        <w:r w:rsidR="00AD56EF">
          <w:rPr>
            <w:noProof/>
            <w:webHidden/>
          </w:rPr>
          <w:fldChar w:fldCharType="separate"/>
        </w:r>
        <w:r w:rsidR="00AD56EF">
          <w:rPr>
            <w:noProof/>
            <w:webHidden/>
          </w:rPr>
          <w:t>18</w:t>
        </w:r>
        <w:r w:rsidR="00AD56EF">
          <w:rPr>
            <w:noProof/>
            <w:webHidden/>
          </w:rPr>
          <w:fldChar w:fldCharType="end"/>
        </w:r>
      </w:hyperlink>
    </w:p>
    <w:p w14:paraId="1AF7411E" w14:textId="77777777" w:rsidR="00AD56EF" w:rsidRDefault="00AC580B">
      <w:pPr>
        <w:pStyle w:val="TM3"/>
        <w:rPr>
          <w:rFonts w:eastAsiaTheme="minorEastAsia" w:cstheme="minorBidi"/>
          <w:b w:val="0"/>
          <w:noProof/>
          <w:color w:val="auto"/>
          <w:sz w:val="22"/>
          <w:szCs w:val="22"/>
        </w:rPr>
      </w:pPr>
      <w:hyperlink w:anchor="_Toc37429909" w:history="1">
        <w:r w:rsidR="00AD56EF" w:rsidRPr="00535C71">
          <w:rPr>
            <w:rStyle w:val="Lienhypertexte"/>
            <w:noProof/>
          </w:rPr>
          <w:t>9.1.1.</w:t>
        </w:r>
        <w:r w:rsidR="00AD56EF">
          <w:rPr>
            <w:rFonts w:eastAsiaTheme="minorEastAsia" w:cstheme="minorBidi"/>
            <w:b w:val="0"/>
            <w:noProof/>
            <w:color w:val="auto"/>
            <w:sz w:val="22"/>
            <w:szCs w:val="22"/>
          </w:rPr>
          <w:tab/>
        </w:r>
        <w:r w:rsidR="00AD56EF" w:rsidRPr="00535C71">
          <w:rPr>
            <w:rStyle w:val="Lienhypertexte"/>
            <w:noProof/>
          </w:rPr>
          <w:t>Rémunération des activations du service</w:t>
        </w:r>
        <w:r w:rsidR="00AD56EF">
          <w:rPr>
            <w:noProof/>
            <w:webHidden/>
          </w:rPr>
          <w:tab/>
        </w:r>
        <w:r w:rsidR="00AD56EF">
          <w:rPr>
            <w:noProof/>
            <w:webHidden/>
          </w:rPr>
          <w:fldChar w:fldCharType="begin"/>
        </w:r>
        <w:r w:rsidR="00AD56EF">
          <w:rPr>
            <w:noProof/>
            <w:webHidden/>
          </w:rPr>
          <w:instrText xml:space="preserve"> PAGEREF _Toc37429909 \h </w:instrText>
        </w:r>
        <w:r w:rsidR="00AD56EF">
          <w:rPr>
            <w:noProof/>
            <w:webHidden/>
          </w:rPr>
        </w:r>
        <w:r w:rsidR="00AD56EF">
          <w:rPr>
            <w:noProof/>
            <w:webHidden/>
          </w:rPr>
          <w:fldChar w:fldCharType="separate"/>
        </w:r>
        <w:r w:rsidR="00AD56EF">
          <w:rPr>
            <w:noProof/>
            <w:webHidden/>
          </w:rPr>
          <w:t>18</w:t>
        </w:r>
        <w:r w:rsidR="00AD56EF">
          <w:rPr>
            <w:noProof/>
            <w:webHidden/>
          </w:rPr>
          <w:fldChar w:fldCharType="end"/>
        </w:r>
      </w:hyperlink>
    </w:p>
    <w:p w14:paraId="1A89D54C" w14:textId="77777777" w:rsidR="00AD56EF" w:rsidRDefault="00AC580B">
      <w:pPr>
        <w:pStyle w:val="TM3"/>
        <w:rPr>
          <w:rFonts w:eastAsiaTheme="minorEastAsia" w:cstheme="minorBidi"/>
          <w:b w:val="0"/>
          <w:noProof/>
          <w:color w:val="auto"/>
          <w:sz w:val="22"/>
          <w:szCs w:val="22"/>
        </w:rPr>
      </w:pPr>
      <w:hyperlink w:anchor="_Toc37429910" w:history="1">
        <w:r w:rsidR="00AD56EF" w:rsidRPr="00535C71">
          <w:rPr>
            <w:rStyle w:val="Lienhypertexte"/>
            <w:noProof/>
          </w:rPr>
          <w:t>9.1.2.</w:t>
        </w:r>
        <w:r w:rsidR="00AD56EF">
          <w:rPr>
            <w:rFonts w:eastAsiaTheme="minorEastAsia" w:cstheme="minorBidi"/>
            <w:b w:val="0"/>
            <w:noProof/>
            <w:color w:val="auto"/>
            <w:sz w:val="22"/>
            <w:szCs w:val="22"/>
          </w:rPr>
          <w:tab/>
        </w:r>
        <w:r w:rsidR="00AD56EF" w:rsidRPr="00535C71">
          <w:rPr>
            <w:rStyle w:val="Lienhypertexte"/>
            <w:noProof/>
          </w:rPr>
          <w:t>Rémunération des tests d’activation</w:t>
        </w:r>
        <w:r w:rsidR="00AD56EF">
          <w:rPr>
            <w:noProof/>
            <w:webHidden/>
          </w:rPr>
          <w:tab/>
        </w:r>
        <w:r w:rsidR="00AD56EF">
          <w:rPr>
            <w:noProof/>
            <w:webHidden/>
          </w:rPr>
          <w:fldChar w:fldCharType="begin"/>
        </w:r>
        <w:r w:rsidR="00AD56EF">
          <w:rPr>
            <w:noProof/>
            <w:webHidden/>
          </w:rPr>
          <w:instrText xml:space="preserve"> PAGEREF _Toc37429910 \h </w:instrText>
        </w:r>
        <w:r w:rsidR="00AD56EF">
          <w:rPr>
            <w:noProof/>
            <w:webHidden/>
          </w:rPr>
        </w:r>
        <w:r w:rsidR="00AD56EF">
          <w:rPr>
            <w:noProof/>
            <w:webHidden/>
          </w:rPr>
          <w:fldChar w:fldCharType="separate"/>
        </w:r>
        <w:r w:rsidR="00AD56EF">
          <w:rPr>
            <w:noProof/>
            <w:webHidden/>
          </w:rPr>
          <w:t>18</w:t>
        </w:r>
        <w:r w:rsidR="00AD56EF">
          <w:rPr>
            <w:noProof/>
            <w:webHidden/>
          </w:rPr>
          <w:fldChar w:fldCharType="end"/>
        </w:r>
      </w:hyperlink>
    </w:p>
    <w:p w14:paraId="34C87D55" w14:textId="77777777" w:rsidR="00AD56EF" w:rsidRDefault="00AC580B">
      <w:pPr>
        <w:pStyle w:val="TM2"/>
        <w:rPr>
          <w:rFonts w:eastAsiaTheme="minorEastAsia" w:cstheme="minorBidi"/>
          <w:noProof/>
          <w:color w:val="auto"/>
          <w:szCs w:val="22"/>
        </w:rPr>
      </w:pPr>
      <w:hyperlink w:anchor="_Toc37429911" w:history="1">
        <w:r w:rsidR="00AD56EF" w:rsidRPr="00535C71">
          <w:rPr>
            <w:rStyle w:val="Lienhypertexte"/>
            <w:noProof/>
          </w:rPr>
          <w:t>9.2.</w:t>
        </w:r>
        <w:r w:rsidR="00AD56EF">
          <w:rPr>
            <w:rFonts w:eastAsiaTheme="minorEastAsia" w:cstheme="minorBidi"/>
            <w:noProof/>
            <w:color w:val="auto"/>
            <w:szCs w:val="22"/>
          </w:rPr>
          <w:tab/>
        </w:r>
        <w:r w:rsidR="00AD56EF" w:rsidRPr="00535C71">
          <w:rPr>
            <w:rStyle w:val="Lienhypertexte"/>
            <w:noProof/>
          </w:rPr>
          <w:t>Traitement des défaillances et pénalités d’activation du Service</w:t>
        </w:r>
        <w:r w:rsidR="00AD56EF">
          <w:rPr>
            <w:noProof/>
            <w:webHidden/>
          </w:rPr>
          <w:tab/>
        </w:r>
        <w:r w:rsidR="00AD56EF">
          <w:rPr>
            <w:noProof/>
            <w:webHidden/>
          </w:rPr>
          <w:fldChar w:fldCharType="begin"/>
        </w:r>
        <w:r w:rsidR="00AD56EF">
          <w:rPr>
            <w:noProof/>
            <w:webHidden/>
          </w:rPr>
          <w:instrText xml:space="preserve"> PAGEREF _Toc37429911 \h </w:instrText>
        </w:r>
        <w:r w:rsidR="00AD56EF">
          <w:rPr>
            <w:noProof/>
            <w:webHidden/>
          </w:rPr>
        </w:r>
        <w:r w:rsidR="00AD56EF">
          <w:rPr>
            <w:noProof/>
            <w:webHidden/>
          </w:rPr>
          <w:fldChar w:fldCharType="separate"/>
        </w:r>
        <w:r w:rsidR="00AD56EF">
          <w:rPr>
            <w:noProof/>
            <w:webHidden/>
          </w:rPr>
          <w:t>18</w:t>
        </w:r>
        <w:r w:rsidR="00AD56EF">
          <w:rPr>
            <w:noProof/>
            <w:webHidden/>
          </w:rPr>
          <w:fldChar w:fldCharType="end"/>
        </w:r>
      </w:hyperlink>
    </w:p>
    <w:p w14:paraId="0A7CEC9D" w14:textId="77777777" w:rsidR="00AD56EF" w:rsidRDefault="00AC580B">
      <w:pPr>
        <w:pStyle w:val="TM1"/>
        <w:rPr>
          <w:rFonts w:eastAsiaTheme="minorEastAsia" w:cstheme="minorBidi"/>
          <w:b w:val="0"/>
          <w:noProof/>
          <w:color w:val="auto"/>
          <w:sz w:val="22"/>
          <w:szCs w:val="22"/>
        </w:rPr>
      </w:pPr>
      <w:hyperlink w:anchor="_Toc37429912" w:history="1">
        <w:r w:rsidR="00AD56EF" w:rsidRPr="00535C71">
          <w:rPr>
            <w:rStyle w:val="Lienhypertexte"/>
            <w:bCs/>
            <w:noProof/>
          </w:rPr>
          <w:t>10.</w:t>
        </w:r>
        <w:r w:rsidR="00AD56EF">
          <w:rPr>
            <w:rFonts w:eastAsiaTheme="minorEastAsia" w:cstheme="minorBidi"/>
            <w:b w:val="0"/>
            <w:noProof/>
            <w:color w:val="auto"/>
            <w:sz w:val="22"/>
            <w:szCs w:val="22"/>
          </w:rPr>
          <w:tab/>
        </w:r>
        <w:r w:rsidR="00AD56EF" w:rsidRPr="00535C71">
          <w:rPr>
            <w:rStyle w:val="Lienhypertexte"/>
            <w:noProof/>
          </w:rPr>
          <w:t>Conditions de facturation et de paiement</w:t>
        </w:r>
        <w:r w:rsidR="00AD56EF">
          <w:rPr>
            <w:noProof/>
            <w:webHidden/>
          </w:rPr>
          <w:tab/>
        </w:r>
        <w:r w:rsidR="00AD56EF">
          <w:rPr>
            <w:noProof/>
            <w:webHidden/>
          </w:rPr>
          <w:fldChar w:fldCharType="begin"/>
        </w:r>
        <w:r w:rsidR="00AD56EF">
          <w:rPr>
            <w:noProof/>
            <w:webHidden/>
          </w:rPr>
          <w:instrText xml:space="preserve"> PAGEREF _Toc37429912 \h </w:instrText>
        </w:r>
        <w:r w:rsidR="00AD56EF">
          <w:rPr>
            <w:noProof/>
            <w:webHidden/>
          </w:rPr>
        </w:r>
        <w:r w:rsidR="00AD56EF">
          <w:rPr>
            <w:noProof/>
            <w:webHidden/>
          </w:rPr>
          <w:fldChar w:fldCharType="separate"/>
        </w:r>
        <w:r w:rsidR="00AD56EF">
          <w:rPr>
            <w:noProof/>
            <w:webHidden/>
          </w:rPr>
          <w:t>19</w:t>
        </w:r>
        <w:r w:rsidR="00AD56EF">
          <w:rPr>
            <w:noProof/>
            <w:webHidden/>
          </w:rPr>
          <w:fldChar w:fldCharType="end"/>
        </w:r>
      </w:hyperlink>
    </w:p>
    <w:p w14:paraId="758E087E" w14:textId="77777777" w:rsidR="00AD56EF" w:rsidRDefault="00AC580B">
      <w:pPr>
        <w:pStyle w:val="TM2"/>
        <w:rPr>
          <w:rFonts w:eastAsiaTheme="minorEastAsia" w:cstheme="minorBidi"/>
          <w:noProof/>
          <w:color w:val="auto"/>
          <w:szCs w:val="22"/>
        </w:rPr>
      </w:pPr>
      <w:hyperlink w:anchor="_Toc37429913" w:history="1">
        <w:r w:rsidR="00AD56EF" w:rsidRPr="00535C71">
          <w:rPr>
            <w:rStyle w:val="Lienhypertexte"/>
            <w:noProof/>
          </w:rPr>
          <w:t>10.1.</w:t>
        </w:r>
        <w:r w:rsidR="00AD56EF">
          <w:rPr>
            <w:rFonts w:eastAsiaTheme="minorEastAsia" w:cstheme="minorBidi"/>
            <w:noProof/>
            <w:color w:val="auto"/>
            <w:szCs w:val="22"/>
          </w:rPr>
          <w:tab/>
        </w:r>
        <w:r w:rsidR="00AD56EF" w:rsidRPr="00535C71">
          <w:rPr>
            <w:rStyle w:val="Lienhypertexte"/>
            <w:noProof/>
          </w:rPr>
          <w:t>Conditions de facturation</w:t>
        </w:r>
        <w:r w:rsidR="00AD56EF">
          <w:rPr>
            <w:noProof/>
            <w:webHidden/>
          </w:rPr>
          <w:tab/>
        </w:r>
        <w:r w:rsidR="00AD56EF">
          <w:rPr>
            <w:noProof/>
            <w:webHidden/>
          </w:rPr>
          <w:fldChar w:fldCharType="begin"/>
        </w:r>
        <w:r w:rsidR="00AD56EF">
          <w:rPr>
            <w:noProof/>
            <w:webHidden/>
          </w:rPr>
          <w:instrText xml:space="preserve"> PAGEREF _Toc37429913 \h </w:instrText>
        </w:r>
        <w:r w:rsidR="00AD56EF">
          <w:rPr>
            <w:noProof/>
            <w:webHidden/>
          </w:rPr>
        </w:r>
        <w:r w:rsidR="00AD56EF">
          <w:rPr>
            <w:noProof/>
            <w:webHidden/>
          </w:rPr>
          <w:fldChar w:fldCharType="separate"/>
        </w:r>
        <w:r w:rsidR="00AD56EF">
          <w:rPr>
            <w:noProof/>
            <w:webHidden/>
          </w:rPr>
          <w:t>19</w:t>
        </w:r>
        <w:r w:rsidR="00AD56EF">
          <w:rPr>
            <w:noProof/>
            <w:webHidden/>
          </w:rPr>
          <w:fldChar w:fldCharType="end"/>
        </w:r>
      </w:hyperlink>
    </w:p>
    <w:p w14:paraId="64E8B239" w14:textId="77777777" w:rsidR="00AD56EF" w:rsidRDefault="00AC580B">
      <w:pPr>
        <w:pStyle w:val="TM3"/>
        <w:rPr>
          <w:rFonts w:eastAsiaTheme="minorEastAsia" w:cstheme="minorBidi"/>
          <w:b w:val="0"/>
          <w:noProof/>
          <w:color w:val="auto"/>
          <w:sz w:val="22"/>
          <w:szCs w:val="22"/>
        </w:rPr>
      </w:pPr>
      <w:hyperlink w:anchor="_Toc37429914" w:history="1">
        <w:r w:rsidR="00AD56EF" w:rsidRPr="00535C71">
          <w:rPr>
            <w:rStyle w:val="Lienhypertexte"/>
            <w:noProof/>
          </w:rPr>
          <w:t>10.1.1.</w:t>
        </w:r>
        <w:r w:rsidR="00AD56EF">
          <w:rPr>
            <w:rFonts w:eastAsiaTheme="minorEastAsia" w:cstheme="minorBidi"/>
            <w:b w:val="0"/>
            <w:noProof/>
            <w:color w:val="auto"/>
            <w:sz w:val="22"/>
            <w:szCs w:val="22"/>
          </w:rPr>
          <w:tab/>
        </w:r>
        <w:r w:rsidR="00AD56EF" w:rsidRPr="00535C71">
          <w:rPr>
            <w:rStyle w:val="Lienhypertexte"/>
            <w:noProof/>
          </w:rPr>
          <w:t>Facturation du test d’activation réussi</w:t>
        </w:r>
        <w:r w:rsidR="00AD56EF">
          <w:rPr>
            <w:noProof/>
            <w:webHidden/>
          </w:rPr>
          <w:tab/>
        </w:r>
        <w:r w:rsidR="00AD56EF">
          <w:rPr>
            <w:noProof/>
            <w:webHidden/>
          </w:rPr>
          <w:fldChar w:fldCharType="begin"/>
        </w:r>
        <w:r w:rsidR="00AD56EF">
          <w:rPr>
            <w:noProof/>
            <w:webHidden/>
          </w:rPr>
          <w:instrText xml:space="preserve"> PAGEREF _Toc37429914 \h </w:instrText>
        </w:r>
        <w:r w:rsidR="00AD56EF">
          <w:rPr>
            <w:noProof/>
            <w:webHidden/>
          </w:rPr>
        </w:r>
        <w:r w:rsidR="00AD56EF">
          <w:rPr>
            <w:noProof/>
            <w:webHidden/>
          </w:rPr>
          <w:fldChar w:fldCharType="separate"/>
        </w:r>
        <w:r w:rsidR="00AD56EF">
          <w:rPr>
            <w:noProof/>
            <w:webHidden/>
          </w:rPr>
          <w:t>19</w:t>
        </w:r>
        <w:r w:rsidR="00AD56EF">
          <w:rPr>
            <w:noProof/>
            <w:webHidden/>
          </w:rPr>
          <w:fldChar w:fldCharType="end"/>
        </w:r>
      </w:hyperlink>
    </w:p>
    <w:p w14:paraId="4E0A16A3" w14:textId="77777777" w:rsidR="00AD56EF" w:rsidRDefault="00AC580B">
      <w:pPr>
        <w:pStyle w:val="TM3"/>
        <w:rPr>
          <w:rFonts w:eastAsiaTheme="minorEastAsia" w:cstheme="minorBidi"/>
          <w:b w:val="0"/>
          <w:noProof/>
          <w:color w:val="auto"/>
          <w:sz w:val="22"/>
          <w:szCs w:val="22"/>
        </w:rPr>
      </w:pPr>
      <w:hyperlink w:anchor="_Toc37429915" w:history="1">
        <w:r w:rsidR="00AD56EF" w:rsidRPr="00535C71">
          <w:rPr>
            <w:rStyle w:val="Lienhypertexte"/>
            <w:noProof/>
          </w:rPr>
          <w:t>10.1.2.</w:t>
        </w:r>
        <w:r w:rsidR="00AD56EF">
          <w:rPr>
            <w:rFonts w:eastAsiaTheme="minorEastAsia" w:cstheme="minorBidi"/>
            <w:b w:val="0"/>
            <w:noProof/>
            <w:color w:val="auto"/>
            <w:sz w:val="22"/>
            <w:szCs w:val="22"/>
          </w:rPr>
          <w:tab/>
        </w:r>
        <w:r w:rsidR="00AD56EF" w:rsidRPr="00535C71">
          <w:rPr>
            <w:rStyle w:val="Lienhypertexte"/>
            <w:noProof/>
          </w:rPr>
          <w:t>Facturation de l’activation du Service</w:t>
        </w:r>
        <w:r w:rsidR="00AD56EF">
          <w:rPr>
            <w:noProof/>
            <w:webHidden/>
          </w:rPr>
          <w:tab/>
        </w:r>
        <w:r w:rsidR="00AD56EF">
          <w:rPr>
            <w:noProof/>
            <w:webHidden/>
          </w:rPr>
          <w:fldChar w:fldCharType="begin"/>
        </w:r>
        <w:r w:rsidR="00AD56EF">
          <w:rPr>
            <w:noProof/>
            <w:webHidden/>
          </w:rPr>
          <w:instrText xml:space="preserve"> PAGEREF _Toc37429915 \h </w:instrText>
        </w:r>
        <w:r w:rsidR="00AD56EF">
          <w:rPr>
            <w:noProof/>
            <w:webHidden/>
          </w:rPr>
        </w:r>
        <w:r w:rsidR="00AD56EF">
          <w:rPr>
            <w:noProof/>
            <w:webHidden/>
          </w:rPr>
          <w:fldChar w:fldCharType="separate"/>
        </w:r>
        <w:r w:rsidR="00AD56EF">
          <w:rPr>
            <w:noProof/>
            <w:webHidden/>
          </w:rPr>
          <w:t>19</w:t>
        </w:r>
        <w:r w:rsidR="00AD56EF">
          <w:rPr>
            <w:noProof/>
            <w:webHidden/>
          </w:rPr>
          <w:fldChar w:fldCharType="end"/>
        </w:r>
      </w:hyperlink>
    </w:p>
    <w:p w14:paraId="74135490" w14:textId="77777777" w:rsidR="00AD56EF" w:rsidRDefault="00AC580B">
      <w:pPr>
        <w:pStyle w:val="TM3"/>
        <w:rPr>
          <w:rFonts w:eastAsiaTheme="minorEastAsia" w:cstheme="minorBidi"/>
          <w:b w:val="0"/>
          <w:noProof/>
          <w:color w:val="auto"/>
          <w:sz w:val="22"/>
          <w:szCs w:val="22"/>
        </w:rPr>
      </w:pPr>
      <w:hyperlink w:anchor="_Toc37429916" w:history="1">
        <w:r w:rsidR="00AD56EF" w:rsidRPr="00535C71">
          <w:rPr>
            <w:rStyle w:val="Lienhypertexte"/>
            <w:noProof/>
          </w:rPr>
          <w:t>10.1.3.</w:t>
        </w:r>
        <w:r w:rsidR="00AD56EF">
          <w:rPr>
            <w:rFonts w:eastAsiaTheme="minorEastAsia" w:cstheme="minorBidi"/>
            <w:b w:val="0"/>
            <w:noProof/>
            <w:color w:val="auto"/>
            <w:sz w:val="22"/>
            <w:szCs w:val="22"/>
          </w:rPr>
          <w:tab/>
        </w:r>
        <w:r w:rsidR="00AD56EF" w:rsidRPr="00535C71">
          <w:rPr>
            <w:rStyle w:val="Lienhypertexte"/>
            <w:noProof/>
          </w:rPr>
          <w:t>Facturation des pénalités en cas d’activation défaillante du Service</w:t>
        </w:r>
        <w:r w:rsidR="00AD56EF">
          <w:rPr>
            <w:noProof/>
            <w:webHidden/>
          </w:rPr>
          <w:tab/>
        </w:r>
        <w:r w:rsidR="00AD56EF">
          <w:rPr>
            <w:noProof/>
            <w:webHidden/>
          </w:rPr>
          <w:fldChar w:fldCharType="begin"/>
        </w:r>
        <w:r w:rsidR="00AD56EF">
          <w:rPr>
            <w:noProof/>
            <w:webHidden/>
          </w:rPr>
          <w:instrText xml:space="preserve"> PAGEREF _Toc37429916 \h </w:instrText>
        </w:r>
        <w:r w:rsidR="00AD56EF">
          <w:rPr>
            <w:noProof/>
            <w:webHidden/>
          </w:rPr>
        </w:r>
        <w:r w:rsidR="00AD56EF">
          <w:rPr>
            <w:noProof/>
            <w:webHidden/>
          </w:rPr>
          <w:fldChar w:fldCharType="separate"/>
        </w:r>
        <w:r w:rsidR="00AD56EF">
          <w:rPr>
            <w:noProof/>
            <w:webHidden/>
          </w:rPr>
          <w:t>19</w:t>
        </w:r>
        <w:r w:rsidR="00AD56EF">
          <w:rPr>
            <w:noProof/>
            <w:webHidden/>
          </w:rPr>
          <w:fldChar w:fldCharType="end"/>
        </w:r>
      </w:hyperlink>
    </w:p>
    <w:p w14:paraId="24A000FD" w14:textId="77777777" w:rsidR="00AD56EF" w:rsidRDefault="00AC580B">
      <w:pPr>
        <w:pStyle w:val="TM2"/>
        <w:rPr>
          <w:rFonts w:eastAsiaTheme="minorEastAsia" w:cstheme="minorBidi"/>
          <w:noProof/>
          <w:color w:val="auto"/>
          <w:szCs w:val="22"/>
        </w:rPr>
      </w:pPr>
      <w:hyperlink w:anchor="_Toc37429917" w:history="1">
        <w:r w:rsidR="00AD56EF" w:rsidRPr="00535C71">
          <w:rPr>
            <w:rStyle w:val="Lienhypertexte"/>
            <w:noProof/>
          </w:rPr>
          <w:t>10.2.</w:t>
        </w:r>
        <w:r w:rsidR="00AD56EF">
          <w:rPr>
            <w:rFonts w:eastAsiaTheme="minorEastAsia" w:cstheme="minorBidi"/>
            <w:noProof/>
            <w:color w:val="auto"/>
            <w:szCs w:val="22"/>
          </w:rPr>
          <w:tab/>
        </w:r>
        <w:r w:rsidR="00AD56EF" w:rsidRPr="00535C71">
          <w:rPr>
            <w:rStyle w:val="Lienhypertexte"/>
            <w:noProof/>
          </w:rPr>
          <w:t>Conditions de paiement</w:t>
        </w:r>
        <w:r w:rsidR="00AD56EF">
          <w:rPr>
            <w:noProof/>
            <w:webHidden/>
          </w:rPr>
          <w:tab/>
        </w:r>
        <w:r w:rsidR="00AD56EF">
          <w:rPr>
            <w:noProof/>
            <w:webHidden/>
          </w:rPr>
          <w:fldChar w:fldCharType="begin"/>
        </w:r>
        <w:r w:rsidR="00AD56EF">
          <w:rPr>
            <w:noProof/>
            <w:webHidden/>
          </w:rPr>
          <w:instrText xml:space="preserve"> PAGEREF _Toc37429917 \h </w:instrText>
        </w:r>
        <w:r w:rsidR="00AD56EF">
          <w:rPr>
            <w:noProof/>
            <w:webHidden/>
          </w:rPr>
        </w:r>
        <w:r w:rsidR="00AD56EF">
          <w:rPr>
            <w:noProof/>
            <w:webHidden/>
          </w:rPr>
          <w:fldChar w:fldCharType="separate"/>
        </w:r>
        <w:r w:rsidR="00AD56EF">
          <w:rPr>
            <w:noProof/>
            <w:webHidden/>
          </w:rPr>
          <w:t>20</w:t>
        </w:r>
        <w:r w:rsidR="00AD56EF">
          <w:rPr>
            <w:noProof/>
            <w:webHidden/>
          </w:rPr>
          <w:fldChar w:fldCharType="end"/>
        </w:r>
      </w:hyperlink>
    </w:p>
    <w:p w14:paraId="2952BA4F" w14:textId="77777777" w:rsidR="00AD56EF" w:rsidRDefault="00AC580B">
      <w:pPr>
        <w:pStyle w:val="TM3"/>
        <w:rPr>
          <w:rFonts w:eastAsiaTheme="minorEastAsia" w:cstheme="minorBidi"/>
          <w:b w:val="0"/>
          <w:noProof/>
          <w:color w:val="auto"/>
          <w:sz w:val="22"/>
          <w:szCs w:val="22"/>
        </w:rPr>
      </w:pPr>
      <w:hyperlink w:anchor="_Toc37429918" w:history="1">
        <w:r w:rsidR="00AD56EF" w:rsidRPr="00535C71">
          <w:rPr>
            <w:rStyle w:val="Lienhypertexte"/>
            <w:noProof/>
          </w:rPr>
          <w:t>10.2.1.</w:t>
        </w:r>
        <w:r w:rsidR="00AD56EF">
          <w:rPr>
            <w:rFonts w:eastAsiaTheme="minorEastAsia" w:cstheme="minorBidi"/>
            <w:b w:val="0"/>
            <w:noProof/>
            <w:color w:val="auto"/>
            <w:sz w:val="22"/>
            <w:szCs w:val="22"/>
          </w:rPr>
          <w:tab/>
        </w:r>
        <w:r w:rsidR="00AD56EF" w:rsidRPr="00535C71">
          <w:rPr>
            <w:rStyle w:val="Lienhypertexte"/>
            <w:noProof/>
          </w:rPr>
          <w:t>Modalités et délais de paiement des factures</w:t>
        </w:r>
        <w:r w:rsidR="00AD56EF">
          <w:rPr>
            <w:noProof/>
            <w:webHidden/>
          </w:rPr>
          <w:tab/>
        </w:r>
        <w:r w:rsidR="00AD56EF">
          <w:rPr>
            <w:noProof/>
            <w:webHidden/>
          </w:rPr>
          <w:fldChar w:fldCharType="begin"/>
        </w:r>
        <w:r w:rsidR="00AD56EF">
          <w:rPr>
            <w:noProof/>
            <w:webHidden/>
          </w:rPr>
          <w:instrText xml:space="preserve"> PAGEREF _Toc37429918 \h </w:instrText>
        </w:r>
        <w:r w:rsidR="00AD56EF">
          <w:rPr>
            <w:noProof/>
            <w:webHidden/>
          </w:rPr>
        </w:r>
        <w:r w:rsidR="00AD56EF">
          <w:rPr>
            <w:noProof/>
            <w:webHidden/>
          </w:rPr>
          <w:fldChar w:fldCharType="separate"/>
        </w:r>
        <w:r w:rsidR="00AD56EF">
          <w:rPr>
            <w:noProof/>
            <w:webHidden/>
          </w:rPr>
          <w:t>20</w:t>
        </w:r>
        <w:r w:rsidR="00AD56EF">
          <w:rPr>
            <w:noProof/>
            <w:webHidden/>
          </w:rPr>
          <w:fldChar w:fldCharType="end"/>
        </w:r>
      </w:hyperlink>
    </w:p>
    <w:p w14:paraId="65C23EB7" w14:textId="77777777" w:rsidR="00AD56EF" w:rsidRDefault="00AC580B">
      <w:pPr>
        <w:pStyle w:val="TM3"/>
        <w:rPr>
          <w:rFonts w:eastAsiaTheme="minorEastAsia" w:cstheme="minorBidi"/>
          <w:b w:val="0"/>
          <w:noProof/>
          <w:color w:val="auto"/>
          <w:sz w:val="22"/>
          <w:szCs w:val="22"/>
        </w:rPr>
      </w:pPr>
      <w:hyperlink w:anchor="_Toc37429919" w:history="1">
        <w:r w:rsidR="00AD56EF" w:rsidRPr="00535C71">
          <w:rPr>
            <w:rStyle w:val="Lienhypertexte"/>
            <w:noProof/>
          </w:rPr>
          <w:t>10.2.2.</w:t>
        </w:r>
        <w:r w:rsidR="00AD56EF">
          <w:rPr>
            <w:rFonts w:eastAsiaTheme="minorEastAsia" w:cstheme="minorBidi"/>
            <w:b w:val="0"/>
            <w:noProof/>
            <w:color w:val="auto"/>
            <w:sz w:val="22"/>
            <w:szCs w:val="22"/>
          </w:rPr>
          <w:tab/>
        </w:r>
        <w:r w:rsidR="00AD56EF" w:rsidRPr="00535C71">
          <w:rPr>
            <w:rStyle w:val="Lienhypertexte"/>
            <w:noProof/>
          </w:rPr>
          <w:t>Retard de paiement</w:t>
        </w:r>
        <w:r w:rsidR="00AD56EF">
          <w:rPr>
            <w:noProof/>
            <w:webHidden/>
          </w:rPr>
          <w:tab/>
        </w:r>
        <w:r w:rsidR="00AD56EF">
          <w:rPr>
            <w:noProof/>
            <w:webHidden/>
          </w:rPr>
          <w:fldChar w:fldCharType="begin"/>
        </w:r>
        <w:r w:rsidR="00AD56EF">
          <w:rPr>
            <w:noProof/>
            <w:webHidden/>
          </w:rPr>
          <w:instrText xml:space="preserve"> PAGEREF _Toc37429919 \h </w:instrText>
        </w:r>
        <w:r w:rsidR="00AD56EF">
          <w:rPr>
            <w:noProof/>
            <w:webHidden/>
          </w:rPr>
        </w:r>
        <w:r w:rsidR="00AD56EF">
          <w:rPr>
            <w:noProof/>
            <w:webHidden/>
          </w:rPr>
          <w:fldChar w:fldCharType="separate"/>
        </w:r>
        <w:r w:rsidR="00AD56EF">
          <w:rPr>
            <w:noProof/>
            <w:webHidden/>
          </w:rPr>
          <w:t>20</w:t>
        </w:r>
        <w:r w:rsidR="00AD56EF">
          <w:rPr>
            <w:noProof/>
            <w:webHidden/>
          </w:rPr>
          <w:fldChar w:fldCharType="end"/>
        </w:r>
      </w:hyperlink>
    </w:p>
    <w:p w14:paraId="67ECE066" w14:textId="77777777" w:rsidR="00AD56EF" w:rsidRDefault="00AC580B">
      <w:pPr>
        <w:pStyle w:val="TM1"/>
        <w:rPr>
          <w:rFonts w:eastAsiaTheme="minorEastAsia" w:cstheme="minorBidi"/>
          <w:b w:val="0"/>
          <w:noProof/>
          <w:color w:val="auto"/>
          <w:sz w:val="22"/>
          <w:szCs w:val="22"/>
        </w:rPr>
      </w:pPr>
      <w:hyperlink w:anchor="_Toc37429920" w:history="1">
        <w:r w:rsidR="00AD56EF" w:rsidRPr="00535C71">
          <w:rPr>
            <w:rStyle w:val="Lienhypertexte"/>
            <w:bCs/>
            <w:noProof/>
          </w:rPr>
          <w:t>11.</w:t>
        </w:r>
        <w:r w:rsidR="00AD56EF">
          <w:rPr>
            <w:rFonts w:eastAsiaTheme="minorEastAsia" w:cstheme="minorBidi"/>
            <w:b w:val="0"/>
            <w:noProof/>
            <w:color w:val="auto"/>
            <w:sz w:val="22"/>
            <w:szCs w:val="22"/>
          </w:rPr>
          <w:tab/>
        </w:r>
        <w:r w:rsidR="00AD56EF" w:rsidRPr="00535C71">
          <w:rPr>
            <w:rStyle w:val="Lienhypertexte"/>
            <w:noProof/>
          </w:rPr>
          <w:t>Responsabilité</w:t>
        </w:r>
        <w:r w:rsidR="00AD56EF">
          <w:rPr>
            <w:noProof/>
            <w:webHidden/>
          </w:rPr>
          <w:tab/>
        </w:r>
        <w:r w:rsidR="00AD56EF">
          <w:rPr>
            <w:noProof/>
            <w:webHidden/>
          </w:rPr>
          <w:fldChar w:fldCharType="begin"/>
        </w:r>
        <w:r w:rsidR="00AD56EF">
          <w:rPr>
            <w:noProof/>
            <w:webHidden/>
          </w:rPr>
          <w:instrText xml:space="preserve"> PAGEREF _Toc37429920 \h </w:instrText>
        </w:r>
        <w:r w:rsidR="00AD56EF">
          <w:rPr>
            <w:noProof/>
            <w:webHidden/>
          </w:rPr>
        </w:r>
        <w:r w:rsidR="00AD56EF">
          <w:rPr>
            <w:noProof/>
            <w:webHidden/>
          </w:rPr>
          <w:fldChar w:fldCharType="separate"/>
        </w:r>
        <w:r w:rsidR="00AD56EF">
          <w:rPr>
            <w:noProof/>
            <w:webHidden/>
          </w:rPr>
          <w:t>20</w:t>
        </w:r>
        <w:r w:rsidR="00AD56EF">
          <w:rPr>
            <w:noProof/>
            <w:webHidden/>
          </w:rPr>
          <w:fldChar w:fldCharType="end"/>
        </w:r>
      </w:hyperlink>
    </w:p>
    <w:p w14:paraId="056994CE" w14:textId="77777777" w:rsidR="00AD56EF" w:rsidRDefault="00AC580B">
      <w:pPr>
        <w:pStyle w:val="TM2"/>
        <w:rPr>
          <w:rFonts w:eastAsiaTheme="minorEastAsia" w:cstheme="minorBidi"/>
          <w:noProof/>
          <w:color w:val="auto"/>
          <w:szCs w:val="22"/>
        </w:rPr>
      </w:pPr>
      <w:hyperlink w:anchor="_Toc37429921" w:history="1">
        <w:r w:rsidR="00AD56EF" w:rsidRPr="00535C71">
          <w:rPr>
            <w:rStyle w:val="Lienhypertexte"/>
            <w:noProof/>
          </w:rPr>
          <w:t>11.1.</w:t>
        </w:r>
        <w:r w:rsidR="00AD56EF">
          <w:rPr>
            <w:rFonts w:eastAsiaTheme="minorEastAsia" w:cstheme="minorBidi"/>
            <w:noProof/>
            <w:color w:val="auto"/>
            <w:szCs w:val="22"/>
          </w:rPr>
          <w:tab/>
        </w:r>
        <w:r w:rsidR="00AD56EF" w:rsidRPr="00535C71">
          <w:rPr>
            <w:rStyle w:val="Lienhypertexte"/>
            <w:noProof/>
          </w:rPr>
          <w:t>Responsabilité des Parties</w:t>
        </w:r>
        <w:r w:rsidR="00AD56EF">
          <w:rPr>
            <w:noProof/>
            <w:webHidden/>
          </w:rPr>
          <w:tab/>
        </w:r>
        <w:r w:rsidR="00AD56EF">
          <w:rPr>
            <w:noProof/>
            <w:webHidden/>
          </w:rPr>
          <w:fldChar w:fldCharType="begin"/>
        </w:r>
        <w:r w:rsidR="00AD56EF">
          <w:rPr>
            <w:noProof/>
            <w:webHidden/>
          </w:rPr>
          <w:instrText xml:space="preserve"> PAGEREF _Toc37429921 \h </w:instrText>
        </w:r>
        <w:r w:rsidR="00AD56EF">
          <w:rPr>
            <w:noProof/>
            <w:webHidden/>
          </w:rPr>
        </w:r>
        <w:r w:rsidR="00AD56EF">
          <w:rPr>
            <w:noProof/>
            <w:webHidden/>
          </w:rPr>
          <w:fldChar w:fldCharType="separate"/>
        </w:r>
        <w:r w:rsidR="00AD56EF">
          <w:rPr>
            <w:noProof/>
            <w:webHidden/>
          </w:rPr>
          <w:t>20</w:t>
        </w:r>
        <w:r w:rsidR="00AD56EF">
          <w:rPr>
            <w:noProof/>
            <w:webHidden/>
          </w:rPr>
          <w:fldChar w:fldCharType="end"/>
        </w:r>
      </w:hyperlink>
    </w:p>
    <w:p w14:paraId="3E7E5DF4" w14:textId="77777777" w:rsidR="00AD56EF" w:rsidRDefault="00AC580B">
      <w:pPr>
        <w:pStyle w:val="TM2"/>
        <w:rPr>
          <w:rFonts w:eastAsiaTheme="minorEastAsia" w:cstheme="minorBidi"/>
          <w:noProof/>
          <w:color w:val="auto"/>
          <w:szCs w:val="22"/>
        </w:rPr>
      </w:pPr>
      <w:hyperlink w:anchor="_Toc37429922" w:history="1">
        <w:r w:rsidR="00AD56EF" w:rsidRPr="00535C71">
          <w:rPr>
            <w:rStyle w:val="Lienhypertexte"/>
            <w:noProof/>
          </w:rPr>
          <w:t>11.2.</w:t>
        </w:r>
        <w:r w:rsidR="00AD56EF">
          <w:rPr>
            <w:rFonts w:eastAsiaTheme="minorEastAsia" w:cstheme="minorBidi"/>
            <w:noProof/>
            <w:color w:val="auto"/>
            <w:szCs w:val="22"/>
          </w:rPr>
          <w:tab/>
        </w:r>
        <w:r w:rsidR="00AD56EF" w:rsidRPr="00535C71">
          <w:rPr>
            <w:rStyle w:val="Lienhypertexte"/>
            <w:noProof/>
          </w:rPr>
          <w:t>Force majeure</w:t>
        </w:r>
        <w:r w:rsidR="00AD56EF">
          <w:rPr>
            <w:noProof/>
            <w:webHidden/>
          </w:rPr>
          <w:tab/>
        </w:r>
        <w:r w:rsidR="00AD56EF">
          <w:rPr>
            <w:noProof/>
            <w:webHidden/>
          </w:rPr>
          <w:fldChar w:fldCharType="begin"/>
        </w:r>
        <w:r w:rsidR="00AD56EF">
          <w:rPr>
            <w:noProof/>
            <w:webHidden/>
          </w:rPr>
          <w:instrText xml:space="preserve"> PAGEREF _Toc37429922 \h </w:instrText>
        </w:r>
        <w:r w:rsidR="00AD56EF">
          <w:rPr>
            <w:noProof/>
            <w:webHidden/>
          </w:rPr>
        </w:r>
        <w:r w:rsidR="00AD56EF">
          <w:rPr>
            <w:noProof/>
            <w:webHidden/>
          </w:rPr>
          <w:fldChar w:fldCharType="separate"/>
        </w:r>
        <w:r w:rsidR="00AD56EF">
          <w:rPr>
            <w:noProof/>
            <w:webHidden/>
          </w:rPr>
          <w:t>20</w:t>
        </w:r>
        <w:r w:rsidR="00AD56EF">
          <w:rPr>
            <w:noProof/>
            <w:webHidden/>
          </w:rPr>
          <w:fldChar w:fldCharType="end"/>
        </w:r>
      </w:hyperlink>
    </w:p>
    <w:p w14:paraId="10E73F8C" w14:textId="77777777" w:rsidR="00AD56EF" w:rsidRDefault="00AC580B">
      <w:pPr>
        <w:pStyle w:val="TM3"/>
        <w:rPr>
          <w:rFonts w:eastAsiaTheme="minorEastAsia" w:cstheme="minorBidi"/>
          <w:b w:val="0"/>
          <w:noProof/>
          <w:color w:val="auto"/>
          <w:sz w:val="22"/>
          <w:szCs w:val="22"/>
        </w:rPr>
      </w:pPr>
      <w:hyperlink w:anchor="_Toc37429923" w:history="1">
        <w:r w:rsidR="00AD56EF" w:rsidRPr="00535C71">
          <w:rPr>
            <w:rStyle w:val="Lienhypertexte"/>
            <w:noProof/>
          </w:rPr>
          <w:t>11.2.1.</w:t>
        </w:r>
        <w:r w:rsidR="00AD56EF">
          <w:rPr>
            <w:rFonts w:eastAsiaTheme="minorEastAsia" w:cstheme="minorBidi"/>
            <w:b w:val="0"/>
            <w:noProof/>
            <w:color w:val="auto"/>
            <w:sz w:val="22"/>
            <w:szCs w:val="22"/>
          </w:rPr>
          <w:tab/>
        </w:r>
        <w:r w:rsidR="00AD56EF" w:rsidRPr="00535C71">
          <w:rPr>
            <w:rStyle w:val="Lienhypertexte"/>
            <w:noProof/>
          </w:rPr>
          <w:t>Définition</w:t>
        </w:r>
        <w:r w:rsidR="00AD56EF">
          <w:rPr>
            <w:noProof/>
            <w:webHidden/>
          </w:rPr>
          <w:tab/>
        </w:r>
        <w:r w:rsidR="00AD56EF">
          <w:rPr>
            <w:noProof/>
            <w:webHidden/>
          </w:rPr>
          <w:fldChar w:fldCharType="begin"/>
        </w:r>
        <w:r w:rsidR="00AD56EF">
          <w:rPr>
            <w:noProof/>
            <w:webHidden/>
          </w:rPr>
          <w:instrText xml:space="preserve"> PAGEREF _Toc37429923 \h </w:instrText>
        </w:r>
        <w:r w:rsidR="00AD56EF">
          <w:rPr>
            <w:noProof/>
            <w:webHidden/>
          </w:rPr>
        </w:r>
        <w:r w:rsidR="00AD56EF">
          <w:rPr>
            <w:noProof/>
            <w:webHidden/>
          </w:rPr>
          <w:fldChar w:fldCharType="separate"/>
        </w:r>
        <w:r w:rsidR="00AD56EF">
          <w:rPr>
            <w:noProof/>
            <w:webHidden/>
          </w:rPr>
          <w:t>20</w:t>
        </w:r>
        <w:r w:rsidR="00AD56EF">
          <w:rPr>
            <w:noProof/>
            <w:webHidden/>
          </w:rPr>
          <w:fldChar w:fldCharType="end"/>
        </w:r>
      </w:hyperlink>
    </w:p>
    <w:p w14:paraId="127D9289" w14:textId="77777777" w:rsidR="00AD56EF" w:rsidRDefault="00AC580B">
      <w:pPr>
        <w:pStyle w:val="TM3"/>
        <w:rPr>
          <w:rFonts w:eastAsiaTheme="minorEastAsia" w:cstheme="minorBidi"/>
          <w:b w:val="0"/>
          <w:noProof/>
          <w:color w:val="auto"/>
          <w:sz w:val="22"/>
          <w:szCs w:val="22"/>
        </w:rPr>
      </w:pPr>
      <w:hyperlink w:anchor="_Toc37429924" w:history="1">
        <w:r w:rsidR="00AD56EF" w:rsidRPr="00535C71">
          <w:rPr>
            <w:rStyle w:val="Lienhypertexte"/>
            <w:noProof/>
          </w:rPr>
          <w:t>11.2.2.</w:t>
        </w:r>
        <w:r w:rsidR="00AD56EF">
          <w:rPr>
            <w:rFonts w:eastAsiaTheme="minorEastAsia" w:cstheme="minorBidi"/>
            <w:b w:val="0"/>
            <w:noProof/>
            <w:color w:val="auto"/>
            <w:sz w:val="22"/>
            <w:szCs w:val="22"/>
          </w:rPr>
          <w:tab/>
        </w:r>
        <w:r w:rsidR="00AD56EF" w:rsidRPr="00535C71">
          <w:rPr>
            <w:rStyle w:val="Lienhypertexte"/>
            <w:noProof/>
          </w:rPr>
          <w:t>Régime</w:t>
        </w:r>
        <w:r w:rsidR="00AD56EF">
          <w:rPr>
            <w:noProof/>
            <w:webHidden/>
          </w:rPr>
          <w:tab/>
        </w:r>
        <w:r w:rsidR="00AD56EF">
          <w:rPr>
            <w:noProof/>
            <w:webHidden/>
          </w:rPr>
          <w:fldChar w:fldCharType="begin"/>
        </w:r>
        <w:r w:rsidR="00AD56EF">
          <w:rPr>
            <w:noProof/>
            <w:webHidden/>
          </w:rPr>
          <w:instrText xml:space="preserve"> PAGEREF _Toc37429924 \h </w:instrText>
        </w:r>
        <w:r w:rsidR="00AD56EF">
          <w:rPr>
            <w:noProof/>
            <w:webHidden/>
          </w:rPr>
        </w:r>
        <w:r w:rsidR="00AD56EF">
          <w:rPr>
            <w:noProof/>
            <w:webHidden/>
          </w:rPr>
          <w:fldChar w:fldCharType="separate"/>
        </w:r>
        <w:r w:rsidR="00AD56EF">
          <w:rPr>
            <w:noProof/>
            <w:webHidden/>
          </w:rPr>
          <w:t>20</w:t>
        </w:r>
        <w:r w:rsidR="00AD56EF">
          <w:rPr>
            <w:noProof/>
            <w:webHidden/>
          </w:rPr>
          <w:fldChar w:fldCharType="end"/>
        </w:r>
      </w:hyperlink>
    </w:p>
    <w:p w14:paraId="766B5FD8" w14:textId="77777777" w:rsidR="00AD56EF" w:rsidRDefault="00AC580B">
      <w:pPr>
        <w:pStyle w:val="TM2"/>
        <w:rPr>
          <w:rFonts w:eastAsiaTheme="minorEastAsia" w:cstheme="minorBidi"/>
          <w:noProof/>
          <w:color w:val="auto"/>
          <w:szCs w:val="22"/>
        </w:rPr>
      </w:pPr>
      <w:hyperlink w:anchor="_Toc37429925" w:history="1">
        <w:r w:rsidR="00AD56EF" w:rsidRPr="00535C71">
          <w:rPr>
            <w:rStyle w:val="Lienhypertexte"/>
            <w:noProof/>
          </w:rPr>
          <w:t>11.1.</w:t>
        </w:r>
        <w:r w:rsidR="00AD56EF">
          <w:rPr>
            <w:rFonts w:eastAsiaTheme="minorEastAsia" w:cstheme="minorBidi"/>
            <w:noProof/>
            <w:color w:val="auto"/>
            <w:szCs w:val="22"/>
          </w:rPr>
          <w:tab/>
        </w:r>
        <w:r w:rsidR="00AD56EF" w:rsidRPr="00535C71">
          <w:rPr>
            <w:rStyle w:val="Lienhypertexte"/>
            <w:noProof/>
          </w:rPr>
          <w:t>Attestations d’assurance</w:t>
        </w:r>
        <w:r w:rsidR="00AD56EF">
          <w:rPr>
            <w:noProof/>
            <w:webHidden/>
          </w:rPr>
          <w:tab/>
        </w:r>
        <w:r w:rsidR="00AD56EF">
          <w:rPr>
            <w:noProof/>
            <w:webHidden/>
          </w:rPr>
          <w:fldChar w:fldCharType="begin"/>
        </w:r>
        <w:r w:rsidR="00AD56EF">
          <w:rPr>
            <w:noProof/>
            <w:webHidden/>
          </w:rPr>
          <w:instrText xml:space="preserve"> PAGEREF _Toc37429925 \h </w:instrText>
        </w:r>
        <w:r w:rsidR="00AD56EF">
          <w:rPr>
            <w:noProof/>
            <w:webHidden/>
          </w:rPr>
        </w:r>
        <w:r w:rsidR="00AD56EF">
          <w:rPr>
            <w:noProof/>
            <w:webHidden/>
          </w:rPr>
          <w:fldChar w:fldCharType="separate"/>
        </w:r>
        <w:r w:rsidR="00AD56EF">
          <w:rPr>
            <w:noProof/>
            <w:webHidden/>
          </w:rPr>
          <w:t>21</w:t>
        </w:r>
        <w:r w:rsidR="00AD56EF">
          <w:rPr>
            <w:noProof/>
            <w:webHidden/>
          </w:rPr>
          <w:fldChar w:fldCharType="end"/>
        </w:r>
      </w:hyperlink>
    </w:p>
    <w:p w14:paraId="1048C5A7" w14:textId="77777777" w:rsidR="00AD56EF" w:rsidRDefault="00AC580B">
      <w:pPr>
        <w:pStyle w:val="TM1"/>
        <w:rPr>
          <w:rFonts w:eastAsiaTheme="minorEastAsia" w:cstheme="minorBidi"/>
          <w:b w:val="0"/>
          <w:noProof/>
          <w:color w:val="auto"/>
          <w:sz w:val="22"/>
          <w:szCs w:val="22"/>
        </w:rPr>
      </w:pPr>
      <w:hyperlink w:anchor="_Toc37429926" w:history="1">
        <w:r w:rsidR="00AD56EF" w:rsidRPr="00535C71">
          <w:rPr>
            <w:rStyle w:val="Lienhypertexte"/>
            <w:bCs/>
            <w:noProof/>
          </w:rPr>
          <w:t>12.</w:t>
        </w:r>
        <w:r w:rsidR="00AD56EF">
          <w:rPr>
            <w:rFonts w:eastAsiaTheme="minorEastAsia" w:cstheme="minorBidi"/>
            <w:b w:val="0"/>
            <w:noProof/>
            <w:color w:val="auto"/>
            <w:sz w:val="22"/>
            <w:szCs w:val="22"/>
          </w:rPr>
          <w:tab/>
        </w:r>
        <w:r w:rsidR="00AD56EF" w:rsidRPr="00535C71">
          <w:rPr>
            <w:rStyle w:val="Lienhypertexte"/>
            <w:noProof/>
          </w:rPr>
          <w:t>Exécution du Marché</w:t>
        </w:r>
        <w:r w:rsidR="00AD56EF">
          <w:rPr>
            <w:noProof/>
            <w:webHidden/>
          </w:rPr>
          <w:tab/>
        </w:r>
        <w:r w:rsidR="00AD56EF">
          <w:rPr>
            <w:noProof/>
            <w:webHidden/>
          </w:rPr>
          <w:fldChar w:fldCharType="begin"/>
        </w:r>
        <w:r w:rsidR="00AD56EF">
          <w:rPr>
            <w:noProof/>
            <w:webHidden/>
          </w:rPr>
          <w:instrText xml:space="preserve"> PAGEREF _Toc37429926 \h </w:instrText>
        </w:r>
        <w:r w:rsidR="00AD56EF">
          <w:rPr>
            <w:noProof/>
            <w:webHidden/>
          </w:rPr>
        </w:r>
        <w:r w:rsidR="00AD56EF">
          <w:rPr>
            <w:noProof/>
            <w:webHidden/>
          </w:rPr>
          <w:fldChar w:fldCharType="separate"/>
        </w:r>
        <w:r w:rsidR="00AD56EF">
          <w:rPr>
            <w:noProof/>
            <w:webHidden/>
          </w:rPr>
          <w:t>21</w:t>
        </w:r>
        <w:r w:rsidR="00AD56EF">
          <w:rPr>
            <w:noProof/>
            <w:webHidden/>
          </w:rPr>
          <w:fldChar w:fldCharType="end"/>
        </w:r>
      </w:hyperlink>
    </w:p>
    <w:p w14:paraId="52D34599" w14:textId="77777777" w:rsidR="00AD56EF" w:rsidRDefault="00AC580B">
      <w:pPr>
        <w:pStyle w:val="TM2"/>
        <w:rPr>
          <w:rFonts w:eastAsiaTheme="minorEastAsia" w:cstheme="minorBidi"/>
          <w:noProof/>
          <w:color w:val="auto"/>
          <w:szCs w:val="22"/>
        </w:rPr>
      </w:pPr>
      <w:hyperlink w:anchor="_Toc37429927" w:history="1">
        <w:r w:rsidR="00AD56EF" w:rsidRPr="00535C71">
          <w:rPr>
            <w:rStyle w:val="Lienhypertexte"/>
            <w:noProof/>
          </w:rPr>
          <w:t>12.1.</w:t>
        </w:r>
        <w:r w:rsidR="00AD56EF">
          <w:rPr>
            <w:rFonts w:eastAsiaTheme="minorEastAsia" w:cstheme="minorBidi"/>
            <w:noProof/>
            <w:color w:val="auto"/>
            <w:szCs w:val="22"/>
          </w:rPr>
          <w:tab/>
        </w:r>
        <w:r w:rsidR="00AD56EF" w:rsidRPr="00535C71">
          <w:rPr>
            <w:rStyle w:val="Lienhypertexte"/>
            <w:noProof/>
          </w:rPr>
          <w:t>Adaptation</w:t>
        </w:r>
        <w:r w:rsidR="00AD56EF">
          <w:rPr>
            <w:noProof/>
            <w:webHidden/>
          </w:rPr>
          <w:tab/>
        </w:r>
        <w:r w:rsidR="00AD56EF">
          <w:rPr>
            <w:noProof/>
            <w:webHidden/>
          </w:rPr>
          <w:fldChar w:fldCharType="begin"/>
        </w:r>
        <w:r w:rsidR="00AD56EF">
          <w:rPr>
            <w:noProof/>
            <w:webHidden/>
          </w:rPr>
          <w:instrText xml:space="preserve"> PAGEREF _Toc37429927 \h </w:instrText>
        </w:r>
        <w:r w:rsidR="00AD56EF">
          <w:rPr>
            <w:noProof/>
            <w:webHidden/>
          </w:rPr>
        </w:r>
        <w:r w:rsidR="00AD56EF">
          <w:rPr>
            <w:noProof/>
            <w:webHidden/>
          </w:rPr>
          <w:fldChar w:fldCharType="separate"/>
        </w:r>
        <w:r w:rsidR="00AD56EF">
          <w:rPr>
            <w:noProof/>
            <w:webHidden/>
          </w:rPr>
          <w:t>21</w:t>
        </w:r>
        <w:r w:rsidR="00AD56EF">
          <w:rPr>
            <w:noProof/>
            <w:webHidden/>
          </w:rPr>
          <w:fldChar w:fldCharType="end"/>
        </w:r>
      </w:hyperlink>
    </w:p>
    <w:p w14:paraId="0E21E5B0" w14:textId="77777777" w:rsidR="00AD56EF" w:rsidRDefault="00AC580B">
      <w:pPr>
        <w:pStyle w:val="TM2"/>
        <w:rPr>
          <w:rFonts w:eastAsiaTheme="minorEastAsia" w:cstheme="minorBidi"/>
          <w:noProof/>
          <w:color w:val="auto"/>
          <w:szCs w:val="22"/>
        </w:rPr>
      </w:pPr>
      <w:hyperlink w:anchor="_Toc37429928" w:history="1">
        <w:r w:rsidR="00AD56EF" w:rsidRPr="00535C71">
          <w:rPr>
            <w:rStyle w:val="Lienhypertexte"/>
            <w:noProof/>
          </w:rPr>
          <w:t>12.2.</w:t>
        </w:r>
        <w:r w:rsidR="00AD56EF">
          <w:rPr>
            <w:rFonts w:eastAsiaTheme="minorEastAsia" w:cstheme="minorBidi"/>
            <w:noProof/>
            <w:color w:val="auto"/>
            <w:szCs w:val="22"/>
          </w:rPr>
          <w:tab/>
        </w:r>
        <w:r w:rsidR="00AD56EF" w:rsidRPr="00535C71">
          <w:rPr>
            <w:rStyle w:val="Lienhypertexte"/>
            <w:noProof/>
          </w:rPr>
          <w:t>Confidentialité</w:t>
        </w:r>
        <w:r w:rsidR="00AD56EF">
          <w:rPr>
            <w:noProof/>
            <w:webHidden/>
          </w:rPr>
          <w:tab/>
        </w:r>
        <w:r w:rsidR="00AD56EF">
          <w:rPr>
            <w:noProof/>
            <w:webHidden/>
          </w:rPr>
          <w:fldChar w:fldCharType="begin"/>
        </w:r>
        <w:r w:rsidR="00AD56EF">
          <w:rPr>
            <w:noProof/>
            <w:webHidden/>
          </w:rPr>
          <w:instrText xml:space="preserve"> PAGEREF _Toc37429928 \h </w:instrText>
        </w:r>
        <w:r w:rsidR="00AD56EF">
          <w:rPr>
            <w:noProof/>
            <w:webHidden/>
          </w:rPr>
        </w:r>
        <w:r w:rsidR="00AD56EF">
          <w:rPr>
            <w:noProof/>
            <w:webHidden/>
          </w:rPr>
          <w:fldChar w:fldCharType="separate"/>
        </w:r>
        <w:r w:rsidR="00AD56EF">
          <w:rPr>
            <w:noProof/>
            <w:webHidden/>
          </w:rPr>
          <w:t>21</w:t>
        </w:r>
        <w:r w:rsidR="00AD56EF">
          <w:rPr>
            <w:noProof/>
            <w:webHidden/>
          </w:rPr>
          <w:fldChar w:fldCharType="end"/>
        </w:r>
      </w:hyperlink>
    </w:p>
    <w:p w14:paraId="45754204" w14:textId="77777777" w:rsidR="00AD56EF" w:rsidRDefault="00AC580B">
      <w:pPr>
        <w:pStyle w:val="TM3"/>
        <w:rPr>
          <w:rFonts w:eastAsiaTheme="minorEastAsia" w:cstheme="minorBidi"/>
          <w:b w:val="0"/>
          <w:noProof/>
          <w:color w:val="auto"/>
          <w:sz w:val="22"/>
          <w:szCs w:val="22"/>
        </w:rPr>
      </w:pPr>
      <w:hyperlink w:anchor="_Toc37429929" w:history="1">
        <w:r w:rsidR="00AD56EF" w:rsidRPr="00535C71">
          <w:rPr>
            <w:rStyle w:val="Lienhypertexte"/>
            <w:noProof/>
          </w:rPr>
          <w:t>12.2.1.</w:t>
        </w:r>
        <w:r w:rsidR="00AD56EF">
          <w:rPr>
            <w:rFonts w:eastAsiaTheme="minorEastAsia" w:cstheme="minorBidi"/>
            <w:b w:val="0"/>
            <w:noProof/>
            <w:color w:val="auto"/>
            <w:sz w:val="22"/>
            <w:szCs w:val="22"/>
          </w:rPr>
          <w:tab/>
        </w:r>
        <w:r w:rsidR="00AD56EF" w:rsidRPr="00535C71">
          <w:rPr>
            <w:rStyle w:val="Lienhypertexte"/>
            <w:noProof/>
          </w:rPr>
          <w:t>Dispositions générales</w:t>
        </w:r>
        <w:r w:rsidR="00AD56EF">
          <w:rPr>
            <w:noProof/>
            <w:webHidden/>
          </w:rPr>
          <w:tab/>
        </w:r>
        <w:r w:rsidR="00AD56EF">
          <w:rPr>
            <w:noProof/>
            <w:webHidden/>
          </w:rPr>
          <w:fldChar w:fldCharType="begin"/>
        </w:r>
        <w:r w:rsidR="00AD56EF">
          <w:rPr>
            <w:noProof/>
            <w:webHidden/>
          </w:rPr>
          <w:instrText xml:space="preserve"> PAGEREF _Toc37429929 \h </w:instrText>
        </w:r>
        <w:r w:rsidR="00AD56EF">
          <w:rPr>
            <w:noProof/>
            <w:webHidden/>
          </w:rPr>
        </w:r>
        <w:r w:rsidR="00AD56EF">
          <w:rPr>
            <w:noProof/>
            <w:webHidden/>
          </w:rPr>
          <w:fldChar w:fldCharType="separate"/>
        </w:r>
        <w:r w:rsidR="00AD56EF">
          <w:rPr>
            <w:noProof/>
            <w:webHidden/>
          </w:rPr>
          <w:t>21</w:t>
        </w:r>
        <w:r w:rsidR="00AD56EF">
          <w:rPr>
            <w:noProof/>
            <w:webHidden/>
          </w:rPr>
          <w:fldChar w:fldCharType="end"/>
        </w:r>
      </w:hyperlink>
    </w:p>
    <w:p w14:paraId="3E726C52" w14:textId="77777777" w:rsidR="00AD56EF" w:rsidRDefault="00AC580B">
      <w:pPr>
        <w:pStyle w:val="TM3"/>
        <w:rPr>
          <w:rFonts w:eastAsiaTheme="minorEastAsia" w:cstheme="minorBidi"/>
          <w:b w:val="0"/>
          <w:noProof/>
          <w:color w:val="auto"/>
          <w:sz w:val="22"/>
          <w:szCs w:val="22"/>
        </w:rPr>
      </w:pPr>
      <w:hyperlink w:anchor="_Toc37429930" w:history="1">
        <w:r w:rsidR="00AD56EF" w:rsidRPr="00535C71">
          <w:rPr>
            <w:rStyle w:val="Lienhypertexte"/>
            <w:noProof/>
          </w:rPr>
          <w:t>12.2.2.</w:t>
        </w:r>
        <w:r w:rsidR="00AD56EF">
          <w:rPr>
            <w:rFonts w:eastAsiaTheme="minorEastAsia" w:cstheme="minorBidi"/>
            <w:b w:val="0"/>
            <w:noProof/>
            <w:color w:val="auto"/>
            <w:sz w:val="22"/>
            <w:szCs w:val="22"/>
          </w:rPr>
          <w:tab/>
        </w:r>
        <w:r w:rsidR="00AD56EF" w:rsidRPr="00535C71">
          <w:rPr>
            <w:rStyle w:val="Lienhypertexte"/>
            <w:noProof/>
          </w:rPr>
          <w:t>Protection et traitement des données à caractère personnel</w:t>
        </w:r>
        <w:r w:rsidR="00AD56EF">
          <w:rPr>
            <w:noProof/>
            <w:webHidden/>
          </w:rPr>
          <w:tab/>
        </w:r>
        <w:r w:rsidR="00AD56EF">
          <w:rPr>
            <w:noProof/>
            <w:webHidden/>
          </w:rPr>
          <w:fldChar w:fldCharType="begin"/>
        </w:r>
        <w:r w:rsidR="00AD56EF">
          <w:rPr>
            <w:noProof/>
            <w:webHidden/>
          </w:rPr>
          <w:instrText xml:space="preserve"> PAGEREF _Toc37429930 \h </w:instrText>
        </w:r>
        <w:r w:rsidR="00AD56EF">
          <w:rPr>
            <w:noProof/>
            <w:webHidden/>
          </w:rPr>
        </w:r>
        <w:r w:rsidR="00AD56EF">
          <w:rPr>
            <w:noProof/>
            <w:webHidden/>
          </w:rPr>
          <w:fldChar w:fldCharType="separate"/>
        </w:r>
        <w:r w:rsidR="00AD56EF">
          <w:rPr>
            <w:noProof/>
            <w:webHidden/>
          </w:rPr>
          <w:t>22</w:t>
        </w:r>
        <w:r w:rsidR="00AD56EF">
          <w:rPr>
            <w:noProof/>
            <w:webHidden/>
          </w:rPr>
          <w:fldChar w:fldCharType="end"/>
        </w:r>
      </w:hyperlink>
    </w:p>
    <w:p w14:paraId="46B24999" w14:textId="77777777" w:rsidR="00AD56EF" w:rsidRDefault="00AC580B">
      <w:pPr>
        <w:pStyle w:val="TM3"/>
        <w:rPr>
          <w:rFonts w:eastAsiaTheme="minorEastAsia" w:cstheme="minorBidi"/>
          <w:b w:val="0"/>
          <w:noProof/>
          <w:color w:val="auto"/>
          <w:sz w:val="22"/>
          <w:szCs w:val="22"/>
        </w:rPr>
      </w:pPr>
      <w:hyperlink w:anchor="_Toc37429931" w:history="1">
        <w:r w:rsidR="00AD56EF" w:rsidRPr="00535C71">
          <w:rPr>
            <w:rStyle w:val="Lienhypertexte"/>
            <w:noProof/>
          </w:rPr>
          <w:t>12.2.3.</w:t>
        </w:r>
        <w:r w:rsidR="00AD56EF">
          <w:rPr>
            <w:rFonts w:eastAsiaTheme="minorEastAsia" w:cstheme="minorBidi"/>
            <w:b w:val="0"/>
            <w:noProof/>
            <w:color w:val="auto"/>
            <w:sz w:val="22"/>
            <w:szCs w:val="22"/>
          </w:rPr>
          <w:tab/>
        </w:r>
        <w:r w:rsidR="00AD56EF" w:rsidRPr="00535C71">
          <w:rPr>
            <w:rStyle w:val="Lienhypertexte"/>
            <w:noProof/>
          </w:rPr>
          <w:t>Protection et confidentialité des informations commercialement sensibles</w:t>
        </w:r>
        <w:r w:rsidR="00AD56EF">
          <w:rPr>
            <w:noProof/>
            <w:webHidden/>
          </w:rPr>
          <w:tab/>
        </w:r>
        <w:r w:rsidR="00AD56EF">
          <w:rPr>
            <w:noProof/>
            <w:webHidden/>
          </w:rPr>
          <w:fldChar w:fldCharType="begin"/>
        </w:r>
        <w:r w:rsidR="00AD56EF">
          <w:rPr>
            <w:noProof/>
            <w:webHidden/>
          </w:rPr>
          <w:instrText xml:space="preserve"> PAGEREF _Toc37429931 \h </w:instrText>
        </w:r>
        <w:r w:rsidR="00AD56EF">
          <w:rPr>
            <w:noProof/>
            <w:webHidden/>
          </w:rPr>
        </w:r>
        <w:r w:rsidR="00AD56EF">
          <w:rPr>
            <w:noProof/>
            <w:webHidden/>
          </w:rPr>
          <w:fldChar w:fldCharType="separate"/>
        </w:r>
        <w:r w:rsidR="00AD56EF">
          <w:rPr>
            <w:noProof/>
            <w:webHidden/>
          </w:rPr>
          <w:t>23</w:t>
        </w:r>
        <w:r w:rsidR="00AD56EF">
          <w:rPr>
            <w:noProof/>
            <w:webHidden/>
          </w:rPr>
          <w:fldChar w:fldCharType="end"/>
        </w:r>
      </w:hyperlink>
    </w:p>
    <w:p w14:paraId="40BE5B2F" w14:textId="77777777" w:rsidR="00AD56EF" w:rsidRDefault="00AC580B">
      <w:pPr>
        <w:pStyle w:val="TM2"/>
        <w:rPr>
          <w:rFonts w:eastAsiaTheme="minorEastAsia" w:cstheme="minorBidi"/>
          <w:noProof/>
          <w:color w:val="auto"/>
          <w:szCs w:val="22"/>
        </w:rPr>
      </w:pPr>
      <w:hyperlink w:anchor="_Toc37429932" w:history="1">
        <w:r w:rsidR="00AD56EF" w:rsidRPr="00535C71">
          <w:rPr>
            <w:rStyle w:val="Lienhypertexte"/>
            <w:noProof/>
          </w:rPr>
          <w:t>12.3.</w:t>
        </w:r>
        <w:r w:rsidR="00AD56EF">
          <w:rPr>
            <w:rFonts w:eastAsiaTheme="minorEastAsia" w:cstheme="minorBidi"/>
            <w:noProof/>
            <w:color w:val="auto"/>
            <w:szCs w:val="22"/>
          </w:rPr>
          <w:tab/>
        </w:r>
        <w:r w:rsidR="00AD56EF" w:rsidRPr="00535C71">
          <w:rPr>
            <w:rStyle w:val="Lienhypertexte"/>
            <w:noProof/>
          </w:rPr>
          <w:t>Date d’effet et durée du Marché</w:t>
        </w:r>
        <w:r w:rsidR="00AD56EF">
          <w:rPr>
            <w:noProof/>
            <w:webHidden/>
          </w:rPr>
          <w:tab/>
        </w:r>
        <w:r w:rsidR="00AD56EF">
          <w:rPr>
            <w:noProof/>
            <w:webHidden/>
          </w:rPr>
          <w:fldChar w:fldCharType="begin"/>
        </w:r>
        <w:r w:rsidR="00AD56EF">
          <w:rPr>
            <w:noProof/>
            <w:webHidden/>
          </w:rPr>
          <w:instrText xml:space="preserve"> PAGEREF _Toc37429932 \h </w:instrText>
        </w:r>
        <w:r w:rsidR="00AD56EF">
          <w:rPr>
            <w:noProof/>
            <w:webHidden/>
          </w:rPr>
        </w:r>
        <w:r w:rsidR="00AD56EF">
          <w:rPr>
            <w:noProof/>
            <w:webHidden/>
          </w:rPr>
          <w:fldChar w:fldCharType="separate"/>
        </w:r>
        <w:r w:rsidR="00AD56EF">
          <w:rPr>
            <w:noProof/>
            <w:webHidden/>
          </w:rPr>
          <w:t>24</w:t>
        </w:r>
        <w:r w:rsidR="00AD56EF">
          <w:rPr>
            <w:noProof/>
            <w:webHidden/>
          </w:rPr>
          <w:fldChar w:fldCharType="end"/>
        </w:r>
      </w:hyperlink>
    </w:p>
    <w:p w14:paraId="61BCE36D" w14:textId="77777777" w:rsidR="00AD56EF" w:rsidRDefault="00AC580B">
      <w:pPr>
        <w:pStyle w:val="TM2"/>
        <w:rPr>
          <w:rFonts w:eastAsiaTheme="minorEastAsia" w:cstheme="minorBidi"/>
          <w:noProof/>
          <w:color w:val="auto"/>
          <w:szCs w:val="22"/>
        </w:rPr>
      </w:pPr>
      <w:hyperlink w:anchor="_Toc37429933" w:history="1">
        <w:r w:rsidR="00AD56EF" w:rsidRPr="00535C71">
          <w:rPr>
            <w:rStyle w:val="Lienhypertexte"/>
            <w:noProof/>
          </w:rPr>
          <w:t>12.4.</w:t>
        </w:r>
        <w:r w:rsidR="00AD56EF">
          <w:rPr>
            <w:rFonts w:eastAsiaTheme="minorEastAsia" w:cstheme="minorBidi"/>
            <w:noProof/>
            <w:color w:val="auto"/>
            <w:szCs w:val="22"/>
          </w:rPr>
          <w:tab/>
        </w:r>
        <w:r w:rsidR="00AD56EF" w:rsidRPr="00535C71">
          <w:rPr>
            <w:rStyle w:val="Lienhypertexte"/>
            <w:noProof/>
          </w:rPr>
          <w:t>Commandes d’exécution</w:t>
        </w:r>
        <w:r w:rsidR="00AD56EF">
          <w:rPr>
            <w:noProof/>
            <w:webHidden/>
          </w:rPr>
          <w:tab/>
        </w:r>
        <w:r w:rsidR="00AD56EF">
          <w:rPr>
            <w:noProof/>
            <w:webHidden/>
          </w:rPr>
          <w:fldChar w:fldCharType="begin"/>
        </w:r>
        <w:r w:rsidR="00AD56EF">
          <w:rPr>
            <w:noProof/>
            <w:webHidden/>
          </w:rPr>
          <w:instrText xml:space="preserve"> PAGEREF _Toc37429933 \h </w:instrText>
        </w:r>
        <w:r w:rsidR="00AD56EF">
          <w:rPr>
            <w:noProof/>
            <w:webHidden/>
          </w:rPr>
        </w:r>
        <w:r w:rsidR="00AD56EF">
          <w:rPr>
            <w:noProof/>
            <w:webHidden/>
          </w:rPr>
          <w:fldChar w:fldCharType="separate"/>
        </w:r>
        <w:r w:rsidR="00AD56EF">
          <w:rPr>
            <w:noProof/>
            <w:webHidden/>
          </w:rPr>
          <w:t>24</w:t>
        </w:r>
        <w:r w:rsidR="00AD56EF">
          <w:rPr>
            <w:noProof/>
            <w:webHidden/>
          </w:rPr>
          <w:fldChar w:fldCharType="end"/>
        </w:r>
      </w:hyperlink>
    </w:p>
    <w:p w14:paraId="266DC622" w14:textId="77777777" w:rsidR="00AD56EF" w:rsidRDefault="00AC580B">
      <w:pPr>
        <w:pStyle w:val="TM2"/>
        <w:rPr>
          <w:rFonts w:eastAsiaTheme="minorEastAsia" w:cstheme="minorBidi"/>
          <w:noProof/>
          <w:color w:val="auto"/>
          <w:szCs w:val="22"/>
        </w:rPr>
      </w:pPr>
      <w:hyperlink w:anchor="_Toc37429934" w:history="1">
        <w:r w:rsidR="00AD56EF" w:rsidRPr="00535C71">
          <w:rPr>
            <w:rStyle w:val="Lienhypertexte"/>
            <w:noProof/>
          </w:rPr>
          <w:t>12.5.</w:t>
        </w:r>
        <w:r w:rsidR="00AD56EF">
          <w:rPr>
            <w:rFonts w:eastAsiaTheme="minorEastAsia" w:cstheme="minorBidi"/>
            <w:noProof/>
            <w:color w:val="auto"/>
            <w:szCs w:val="22"/>
          </w:rPr>
          <w:tab/>
        </w:r>
        <w:r w:rsidR="00AD56EF" w:rsidRPr="00535C71">
          <w:rPr>
            <w:rStyle w:val="Lienhypertexte"/>
            <w:noProof/>
          </w:rPr>
          <w:t>Extension du Marché</w:t>
        </w:r>
        <w:r w:rsidR="00AD56EF">
          <w:rPr>
            <w:noProof/>
            <w:webHidden/>
          </w:rPr>
          <w:tab/>
        </w:r>
        <w:r w:rsidR="00AD56EF">
          <w:rPr>
            <w:noProof/>
            <w:webHidden/>
          </w:rPr>
          <w:fldChar w:fldCharType="begin"/>
        </w:r>
        <w:r w:rsidR="00AD56EF">
          <w:rPr>
            <w:noProof/>
            <w:webHidden/>
          </w:rPr>
          <w:instrText xml:space="preserve"> PAGEREF _Toc37429934 \h </w:instrText>
        </w:r>
        <w:r w:rsidR="00AD56EF">
          <w:rPr>
            <w:noProof/>
            <w:webHidden/>
          </w:rPr>
        </w:r>
        <w:r w:rsidR="00AD56EF">
          <w:rPr>
            <w:noProof/>
            <w:webHidden/>
          </w:rPr>
          <w:fldChar w:fldCharType="separate"/>
        </w:r>
        <w:r w:rsidR="00AD56EF">
          <w:rPr>
            <w:noProof/>
            <w:webHidden/>
          </w:rPr>
          <w:t>24</w:t>
        </w:r>
        <w:r w:rsidR="00AD56EF">
          <w:rPr>
            <w:noProof/>
            <w:webHidden/>
          </w:rPr>
          <w:fldChar w:fldCharType="end"/>
        </w:r>
      </w:hyperlink>
    </w:p>
    <w:p w14:paraId="5C56D1A7" w14:textId="77777777" w:rsidR="00AD56EF" w:rsidRDefault="00AC580B">
      <w:pPr>
        <w:pStyle w:val="TM2"/>
        <w:rPr>
          <w:rFonts w:eastAsiaTheme="minorEastAsia" w:cstheme="minorBidi"/>
          <w:noProof/>
          <w:color w:val="auto"/>
          <w:szCs w:val="22"/>
        </w:rPr>
      </w:pPr>
      <w:hyperlink w:anchor="_Toc37429935" w:history="1">
        <w:r w:rsidR="00AD56EF" w:rsidRPr="00535C71">
          <w:rPr>
            <w:rStyle w:val="Lienhypertexte"/>
            <w:noProof/>
          </w:rPr>
          <w:t>12.6.</w:t>
        </w:r>
        <w:r w:rsidR="00AD56EF">
          <w:rPr>
            <w:rFonts w:eastAsiaTheme="minorEastAsia" w:cstheme="minorBidi"/>
            <w:noProof/>
            <w:color w:val="auto"/>
            <w:szCs w:val="22"/>
          </w:rPr>
          <w:tab/>
        </w:r>
        <w:r w:rsidR="00AD56EF" w:rsidRPr="00535C71">
          <w:rPr>
            <w:rStyle w:val="Lienhypertexte"/>
            <w:noProof/>
          </w:rPr>
          <w:t>Résiliation au sens de l’article 1229 du Code civil</w:t>
        </w:r>
        <w:r w:rsidR="00AD56EF">
          <w:rPr>
            <w:noProof/>
            <w:webHidden/>
          </w:rPr>
          <w:tab/>
        </w:r>
        <w:r w:rsidR="00AD56EF">
          <w:rPr>
            <w:noProof/>
            <w:webHidden/>
          </w:rPr>
          <w:fldChar w:fldCharType="begin"/>
        </w:r>
        <w:r w:rsidR="00AD56EF">
          <w:rPr>
            <w:noProof/>
            <w:webHidden/>
          </w:rPr>
          <w:instrText xml:space="preserve"> PAGEREF _Toc37429935 \h </w:instrText>
        </w:r>
        <w:r w:rsidR="00AD56EF">
          <w:rPr>
            <w:noProof/>
            <w:webHidden/>
          </w:rPr>
        </w:r>
        <w:r w:rsidR="00AD56EF">
          <w:rPr>
            <w:noProof/>
            <w:webHidden/>
          </w:rPr>
          <w:fldChar w:fldCharType="separate"/>
        </w:r>
        <w:r w:rsidR="00AD56EF">
          <w:rPr>
            <w:noProof/>
            <w:webHidden/>
          </w:rPr>
          <w:t>25</w:t>
        </w:r>
        <w:r w:rsidR="00AD56EF">
          <w:rPr>
            <w:noProof/>
            <w:webHidden/>
          </w:rPr>
          <w:fldChar w:fldCharType="end"/>
        </w:r>
      </w:hyperlink>
    </w:p>
    <w:p w14:paraId="09B5E291" w14:textId="77777777" w:rsidR="00AD56EF" w:rsidRDefault="00AC580B">
      <w:pPr>
        <w:pStyle w:val="TM3"/>
        <w:rPr>
          <w:rFonts w:eastAsiaTheme="minorEastAsia" w:cstheme="minorBidi"/>
          <w:b w:val="0"/>
          <w:noProof/>
          <w:color w:val="auto"/>
          <w:sz w:val="22"/>
          <w:szCs w:val="22"/>
        </w:rPr>
      </w:pPr>
      <w:hyperlink w:anchor="_Toc37429936" w:history="1">
        <w:r w:rsidR="00AD56EF" w:rsidRPr="00535C71">
          <w:rPr>
            <w:rStyle w:val="Lienhypertexte"/>
            <w:noProof/>
          </w:rPr>
          <w:t>12.6.1.</w:t>
        </w:r>
        <w:r w:rsidR="00AD56EF">
          <w:rPr>
            <w:rFonts w:eastAsiaTheme="minorEastAsia" w:cstheme="minorBidi"/>
            <w:b w:val="0"/>
            <w:noProof/>
            <w:color w:val="auto"/>
            <w:sz w:val="22"/>
            <w:szCs w:val="22"/>
          </w:rPr>
          <w:tab/>
        </w:r>
        <w:r w:rsidR="00AD56EF" w:rsidRPr="00535C71">
          <w:rPr>
            <w:rStyle w:val="Lienhypertexte"/>
            <w:noProof/>
          </w:rPr>
          <w:t>Résiliation sans faute</w:t>
        </w:r>
        <w:r w:rsidR="00AD56EF">
          <w:rPr>
            <w:noProof/>
            <w:webHidden/>
          </w:rPr>
          <w:tab/>
        </w:r>
        <w:r w:rsidR="00AD56EF">
          <w:rPr>
            <w:noProof/>
            <w:webHidden/>
          </w:rPr>
          <w:fldChar w:fldCharType="begin"/>
        </w:r>
        <w:r w:rsidR="00AD56EF">
          <w:rPr>
            <w:noProof/>
            <w:webHidden/>
          </w:rPr>
          <w:instrText xml:space="preserve"> PAGEREF _Toc37429936 \h </w:instrText>
        </w:r>
        <w:r w:rsidR="00AD56EF">
          <w:rPr>
            <w:noProof/>
            <w:webHidden/>
          </w:rPr>
        </w:r>
        <w:r w:rsidR="00AD56EF">
          <w:rPr>
            <w:noProof/>
            <w:webHidden/>
          </w:rPr>
          <w:fldChar w:fldCharType="separate"/>
        </w:r>
        <w:r w:rsidR="00AD56EF">
          <w:rPr>
            <w:noProof/>
            <w:webHidden/>
          </w:rPr>
          <w:t>25</w:t>
        </w:r>
        <w:r w:rsidR="00AD56EF">
          <w:rPr>
            <w:noProof/>
            <w:webHidden/>
          </w:rPr>
          <w:fldChar w:fldCharType="end"/>
        </w:r>
      </w:hyperlink>
    </w:p>
    <w:p w14:paraId="21C1818F" w14:textId="77777777" w:rsidR="00AD56EF" w:rsidRDefault="00AC580B">
      <w:pPr>
        <w:pStyle w:val="TM3"/>
        <w:rPr>
          <w:rFonts w:eastAsiaTheme="minorEastAsia" w:cstheme="minorBidi"/>
          <w:b w:val="0"/>
          <w:noProof/>
          <w:color w:val="auto"/>
          <w:sz w:val="22"/>
          <w:szCs w:val="22"/>
        </w:rPr>
      </w:pPr>
      <w:hyperlink w:anchor="_Toc37429937" w:history="1">
        <w:r w:rsidR="00AD56EF" w:rsidRPr="00535C71">
          <w:rPr>
            <w:rStyle w:val="Lienhypertexte"/>
            <w:noProof/>
          </w:rPr>
          <w:t>12.6.2.</w:t>
        </w:r>
        <w:r w:rsidR="00AD56EF">
          <w:rPr>
            <w:rFonts w:eastAsiaTheme="minorEastAsia" w:cstheme="minorBidi"/>
            <w:b w:val="0"/>
            <w:noProof/>
            <w:color w:val="auto"/>
            <w:sz w:val="22"/>
            <w:szCs w:val="22"/>
          </w:rPr>
          <w:tab/>
        </w:r>
        <w:r w:rsidR="00AD56EF" w:rsidRPr="00535C71">
          <w:rPr>
            <w:rStyle w:val="Lienhypertexte"/>
            <w:noProof/>
          </w:rPr>
          <w:t>Résiliation pour faute avec mise en demeure préalable</w:t>
        </w:r>
        <w:r w:rsidR="00AD56EF">
          <w:rPr>
            <w:noProof/>
            <w:webHidden/>
          </w:rPr>
          <w:tab/>
        </w:r>
        <w:r w:rsidR="00AD56EF">
          <w:rPr>
            <w:noProof/>
            <w:webHidden/>
          </w:rPr>
          <w:fldChar w:fldCharType="begin"/>
        </w:r>
        <w:r w:rsidR="00AD56EF">
          <w:rPr>
            <w:noProof/>
            <w:webHidden/>
          </w:rPr>
          <w:instrText xml:space="preserve"> PAGEREF _Toc37429937 \h </w:instrText>
        </w:r>
        <w:r w:rsidR="00AD56EF">
          <w:rPr>
            <w:noProof/>
            <w:webHidden/>
          </w:rPr>
        </w:r>
        <w:r w:rsidR="00AD56EF">
          <w:rPr>
            <w:noProof/>
            <w:webHidden/>
          </w:rPr>
          <w:fldChar w:fldCharType="separate"/>
        </w:r>
        <w:r w:rsidR="00AD56EF">
          <w:rPr>
            <w:noProof/>
            <w:webHidden/>
          </w:rPr>
          <w:t>25</w:t>
        </w:r>
        <w:r w:rsidR="00AD56EF">
          <w:rPr>
            <w:noProof/>
            <w:webHidden/>
          </w:rPr>
          <w:fldChar w:fldCharType="end"/>
        </w:r>
      </w:hyperlink>
    </w:p>
    <w:p w14:paraId="17941D39" w14:textId="77777777" w:rsidR="00AD56EF" w:rsidRDefault="00AC580B">
      <w:pPr>
        <w:pStyle w:val="TM3"/>
        <w:rPr>
          <w:rFonts w:eastAsiaTheme="minorEastAsia" w:cstheme="minorBidi"/>
          <w:b w:val="0"/>
          <w:noProof/>
          <w:color w:val="auto"/>
          <w:sz w:val="22"/>
          <w:szCs w:val="22"/>
        </w:rPr>
      </w:pPr>
      <w:hyperlink w:anchor="_Toc37429938" w:history="1">
        <w:r w:rsidR="00AD56EF" w:rsidRPr="00535C71">
          <w:rPr>
            <w:rStyle w:val="Lienhypertexte"/>
            <w:noProof/>
          </w:rPr>
          <w:t>12.6.3.</w:t>
        </w:r>
        <w:r w:rsidR="00AD56EF">
          <w:rPr>
            <w:rFonts w:eastAsiaTheme="minorEastAsia" w:cstheme="minorBidi"/>
            <w:b w:val="0"/>
            <w:noProof/>
            <w:color w:val="auto"/>
            <w:sz w:val="22"/>
            <w:szCs w:val="22"/>
          </w:rPr>
          <w:tab/>
        </w:r>
        <w:r w:rsidR="00AD56EF" w:rsidRPr="00535C71">
          <w:rPr>
            <w:rStyle w:val="Lienhypertexte"/>
            <w:noProof/>
          </w:rPr>
          <w:t>Résiliation à l’initiative du Titulaire</w:t>
        </w:r>
        <w:r w:rsidR="00AD56EF">
          <w:rPr>
            <w:noProof/>
            <w:webHidden/>
          </w:rPr>
          <w:tab/>
        </w:r>
        <w:r w:rsidR="00AD56EF">
          <w:rPr>
            <w:noProof/>
            <w:webHidden/>
          </w:rPr>
          <w:fldChar w:fldCharType="begin"/>
        </w:r>
        <w:r w:rsidR="00AD56EF">
          <w:rPr>
            <w:noProof/>
            <w:webHidden/>
          </w:rPr>
          <w:instrText xml:space="preserve"> PAGEREF _Toc37429938 \h </w:instrText>
        </w:r>
        <w:r w:rsidR="00AD56EF">
          <w:rPr>
            <w:noProof/>
            <w:webHidden/>
          </w:rPr>
        </w:r>
        <w:r w:rsidR="00AD56EF">
          <w:rPr>
            <w:noProof/>
            <w:webHidden/>
          </w:rPr>
          <w:fldChar w:fldCharType="separate"/>
        </w:r>
        <w:r w:rsidR="00AD56EF">
          <w:rPr>
            <w:noProof/>
            <w:webHidden/>
          </w:rPr>
          <w:t>25</w:t>
        </w:r>
        <w:r w:rsidR="00AD56EF">
          <w:rPr>
            <w:noProof/>
            <w:webHidden/>
          </w:rPr>
          <w:fldChar w:fldCharType="end"/>
        </w:r>
      </w:hyperlink>
    </w:p>
    <w:p w14:paraId="2831D81E" w14:textId="77777777" w:rsidR="00AD56EF" w:rsidRDefault="00AC580B">
      <w:pPr>
        <w:pStyle w:val="TM3"/>
        <w:rPr>
          <w:rFonts w:eastAsiaTheme="minorEastAsia" w:cstheme="minorBidi"/>
          <w:b w:val="0"/>
          <w:noProof/>
          <w:color w:val="auto"/>
          <w:sz w:val="22"/>
          <w:szCs w:val="22"/>
        </w:rPr>
      </w:pPr>
      <w:hyperlink w:anchor="_Toc37429939" w:history="1">
        <w:r w:rsidR="00AD56EF" w:rsidRPr="00535C71">
          <w:rPr>
            <w:rStyle w:val="Lienhypertexte"/>
            <w:noProof/>
          </w:rPr>
          <w:t>12.6.4.</w:t>
        </w:r>
        <w:r w:rsidR="00AD56EF">
          <w:rPr>
            <w:rFonts w:eastAsiaTheme="minorEastAsia" w:cstheme="minorBidi"/>
            <w:b w:val="0"/>
            <w:noProof/>
            <w:color w:val="auto"/>
            <w:sz w:val="22"/>
            <w:szCs w:val="22"/>
          </w:rPr>
          <w:tab/>
        </w:r>
        <w:r w:rsidR="00AD56EF" w:rsidRPr="00535C71">
          <w:rPr>
            <w:rStyle w:val="Lienhypertexte"/>
            <w:noProof/>
          </w:rPr>
          <w:t>Résiliation en cas d’échecs répétés aux tests d’activation après la signature du Marché</w:t>
        </w:r>
        <w:r w:rsidR="00AD56EF">
          <w:rPr>
            <w:noProof/>
            <w:webHidden/>
          </w:rPr>
          <w:tab/>
        </w:r>
        <w:r w:rsidR="00AD56EF">
          <w:rPr>
            <w:noProof/>
            <w:webHidden/>
          </w:rPr>
          <w:fldChar w:fldCharType="begin"/>
        </w:r>
        <w:r w:rsidR="00AD56EF">
          <w:rPr>
            <w:noProof/>
            <w:webHidden/>
          </w:rPr>
          <w:instrText xml:space="preserve"> PAGEREF _Toc37429939 \h </w:instrText>
        </w:r>
        <w:r w:rsidR="00AD56EF">
          <w:rPr>
            <w:noProof/>
            <w:webHidden/>
          </w:rPr>
        </w:r>
        <w:r w:rsidR="00AD56EF">
          <w:rPr>
            <w:noProof/>
            <w:webHidden/>
          </w:rPr>
          <w:fldChar w:fldCharType="separate"/>
        </w:r>
        <w:r w:rsidR="00AD56EF">
          <w:rPr>
            <w:noProof/>
            <w:webHidden/>
          </w:rPr>
          <w:t>25</w:t>
        </w:r>
        <w:r w:rsidR="00AD56EF">
          <w:rPr>
            <w:noProof/>
            <w:webHidden/>
          </w:rPr>
          <w:fldChar w:fldCharType="end"/>
        </w:r>
      </w:hyperlink>
    </w:p>
    <w:p w14:paraId="1B3CCA85" w14:textId="77777777" w:rsidR="00AD56EF" w:rsidRDefault="00AC580B">
      <w:pPr>
        <w:pStyle w:val="TM3"/>
        <w:rPr>
          <w:rFonts w:eastAsiaTheme="minorEastAsia" w:cstheme="minorBidi"/>
          <w:b w:val="0"/>
          <w:noProof/>
          <w:color w:val="auto"/>
          <w:sz w:val="22"/>
          <w:szCs w:val="22"/>
        </w:rPr>
      </w:pPr>
      <w:hyperlink w:anchor="_Toc37429940" w:history="1">
        <w:r w:rsidR="00AD56EF" w:rsidRPr="00535C71">
          <w:rPr>
            <w:rStyle w:val="Lienhypertexte"/>
            <w:noProof/>
          </w:rPr>
          <w:t>12.6.5.</w:t>
        </w:r>
        <w:r w:rsidR="00AD56EF">
          <w:rPr>
            <w:rFonts w:eastAsiaTheme="minorEastAsia" w:cstheme="minorBidi"/>
            <w:b w:val="0"/>
            <w:noProof/>
            <w:color w:val="auto"/>
            <w:sz w:val="22"/>
            <w:szCs w:val="22"/>
          </w:rPr>
          <w:tab/>
        </w:r>
        <w:r w:rsidR="00AD56EF" w:rsidRPr="00535C71">
          <w:rPr>
            <w:rStyle w:val="Lienhypertexte"/>
            <w:noProof/>
          </w:rPr>
          <w:t>Résiliation en cas de non-respect d’une condition de maintien du Périmètre de Flexibilité</w:t>
        </w:r>
        <w:r w:rsidR="00AD56EF">
          <w:rPr>
            <w:noProof/>
            <w:webHidden/>
          </w:rPr>
          <w:tab/>
        </w:r>
        <w:r w:rsidR="00AD56EF">
          <w:rPr>
            <w:noProof/>
            <w:webHidden/>
          </w:rPr>
          <w:fldChar w:fldCharType="begin"/>
        </w:r>
        <w:r w:rsidR="00AD56EF">
          <w:rPr>
            <w:noProof/>
            <w:webHidden/>
          </w:rPr>
          <w:instrText xml:space="preserve"> PAGEREF _Toc37429940 \h </w:instrText>
        </w:r>
        <w:r w:rsidR="00AD56EF">
          <w:rPr>
            <w:noProof/>
            <w:webHidden/>
          </w:rPr>
        </w:r>
        <w:r w:rsidR="00AD56EF">
          <w:rPr>
            <w:noProof/>
            <w:webHidden/>
          </w:rPr>
          <w:fldChar w:fldCharType="separate"/>
        </w:r>
        <w:r w:rsidR="00AD56EF">
          <w:rPr>
            <w:noProof/>
            <w:webHidden/>
          </w:rPr>
          <w:t>25</w:t>
        </w:r>
        <w:r w:rsidR="00AD56EF">
          <w:rPr>
            <w:noProof/>
            <w:webHidden/>
          </w:rPr>
          <w:fldChar w:fldCharType="end"/>
        </w:r>
      </w:hyperlink>
    </w:p>
    <w:p w14:paraId="06321F12" w14:textId="77777777" w:rsidR="00AD56EF" w:rsidRDefault="00AC580B">
      <w:pPr>
        <w:pStyle w:val="TM3"/>
        <w:rPr>
          <w:rFonts w:eastAsiaTheme="minorEastAsia" w:cstheme="minorBidi"/>
          <w:b w:val="0"/>
          <w:noProof/>
          <w:color w:val="auto"/>
          <w:sz w:val="22"/>
          <w:szCs w:val="22"/>
        </w:rPr>
      </w:pPr>
      <w:hyperlink w:anchor="_Toc37429941" w:history="1">
        <w:r w:rsidR="00AD56EF" w:rsidRPr="00535C71">
          <w:rPr>
            <w:rStyle w:val="Lienhypertexte"/>
            <w:noProof/>
          </w:rPr>
          <w:t>12.6.6.</w:t>
        </w:r>
        <w:r w:rsidR="00AD56EF">
          <w:rPr>
            <w:rFonts w:eastAsiaTheme="minorEastAsia" w:cstheme="minorBidi"/>
            <w:b w:val="0"/>
            <w:noProof/>
            <w:color w:val="auto"/>
            <w:sz w:val="22"/>
            <w:szCs w:val="22"/>
          </w:rPr>
          <w:tab/>
        </w:r>
        <w:r w:rsidR="00AD56EF" w:rsidRPr="00535C71">
          <w:rPr>
            <w:rStyle w:val="Lienhypertexte"/>
            <w:noProof/>
          </w:rPr>
          <w:t>Conséquences de la résiliation</w:t>
        </w:r>
        <w:r w:rsidR="00AD56EF">
          <w:rPr>
            <w:noProof/>
            <w:webHidden/>
          </w:rPr>
          <w:tab/>
        </w:r>
        <w:r w:rsidR="00AD56EF">
          <w:rPr>
            <w:noProof/>
            <w:webHidden/>
          </w:rPr>
          <w:fldChar w:fldCharType="begin"/>
        </w:r>
        <w:r w:rsidR="00AD56EF">
          <w:rPr>
            <w:noProof/>
            <w:webHidden/>
          </w:rPr>
          <w:instrText xml:space="preserve"> PAGEREF _Toc37429941 \h </w:instrText>
        </w:r>
        <w:r w:rsidR="00AD56EF">
          <w:rPr>
            <w:noProof/>
            <w:webHidden/>
          </w:rPr>
        </w:r>
        <w:r w:rsidR="00AD56EF">
          <w:rPr>
            <w:noProof/>
            <w:webHidden/>
          </w:rPr>
          <w:fldChar w:fldCharType="separate"/>
        </w:r>
        <w:r w:rsidR="00AD56EF">
          <w:rPr>
            <w:noProof/>
            <w:webHidden/>
          </w:rPr>
          <w:t>26</w:t>
        </w:r>
        <w:r w:rsidR="00AD56EF">
          <w:rPr>
            <w:noProof/>
            <w:webHidden/>
          </w:rPr>
          <w:fldChar w:fldCharType="end"/>
        </w:r>
      </w:hyperlink>
    </w:p>
    <w:p w14:paraId="4BDEA558" w14:textId="77777777" w:rsidR="00AD56EF" w:rsidRDefault="00AC580B">
      <w:pPr>
        <w:pStyle w:val="TM2"/>
        <w:rPr>
          <w:rFonts w:eastAsiaTheme="minorEastAsia" w:cstheme="minorBidi"/>
          <w:noProof/>
          <w:color w:val="auto"/>
          <w:szCs w:val="22"/>
        </w:rPr>
      </w:pPr>
      <w:hyperlink w:anchor="_Toc37429942" w:history="1">
        <w:r w:rsidR="00AD56EF" w:rsidRPr="00535C71">
          <w:rPr>
            <w:rStyle w:val="Lienhypertexte"/>
            <w:noProof/>
          </w:rPr>
          <w:t>12.7.</w:t>
        </w:r>
        <w:r w:rsidR="00AD56EF">
          <w:rPr>
            <w:rFonts w:eastAsiaTheme="minorEastAsia" w:cstheme="minorBidi"/>
            <w:noProof/>
            <w:color w:val="auto"/>
            <w:szCs w:val="22"/>
          </w:rPr>
          <w:tab/>
        </w:r>
        <w:r w:rsidR="00AD56EF" w:rsidRPr="00535C71">
          <w:rPr>
            <w:rStyle w:val="Lienhypertexte"/>
            <w:noProof/>
          </w:rPr>
          <w:t>Cession</w:t>
        </w:r>
        <w:r w:rsidR="00AD56EF">
          <w:rPr>
            <w:noProof/>
            <w:webHidden/>
          </w:rPr>
          <w:tab/>
        </w:r>
        <w:r w:rsidR="00AD56EF">
          <w:rPr>
            <w:noProof/>
            <w:webHidden/>
          </w:rPr>
          <w:fldChar w:fldCharType="begin"/>
        </w:r>
        <w:r w:rsidR="00AD56EF">
          <w:rPr>
            <w:noProof/>
            <w:webHidden/>
          </w:rPr>
          <w:instrText xml:space="preserve"> PAGEREF _Toc37429942 \h </w:instrText>
        </w:r>
        <w:r w:rsidR="00AD56EF">
          <w:rPr>
            <w:noProof/>
            <w:webHidden/>
          </w:rPr>
        </w:r>
        <w:r w:rsidR="00AD56EF">
          <w:rPr>
            <w:noProof/>
            <w:webHidden/>
          </w:rPr>
          <w:fldChar w:fldCharType="separate"/>
        </w:r>
        <w:r w:rsidR="00AD56EF">
          <w:rPr>
            <w:noProof/>
            <w:webHidden/>
          </w:rPr>
          <w:t>26</w:t>
        </w:r>
        <w:r w:rsidR="00AD56EF">
          <w:rPr>
            <w:noProof/>
            <w:webHidden/>
          </w:rPr>
          <w:fldChar w:fldCharType="end"/>
        </w:r>
      </w:hyperlink>
    </w:p>
    <w:p w14:paraId="3779F676" w14:textId="77777777" w:rsidR="00AD56EF" w:rsidRDefault="00AC580B">
      <w:pPr>
        <w:pStyle w:val="TM2"/>
        <w:rPr>
          <w:rFonts w:eastAsiaTheme="minorEastAsia" w:cstheme="minorBidi"/>
          <w:noProof/>
          <w:color w:val="auto"/>
          <w:szCs w:val="22"/>
        </w:rPr>
      </w:pPr>
      <w:hyperlink w:anchor="_Toc37429943" w:history="1">
        <w:r w:rsidR="00AD56EF" w:rsidRPr="00535C71">
          <w:rPr>
            <w:rStyle w:val="Lienhypertexte"/>
            <w:noProof/>
          </w:rPr>
          <w:t>12.8.</w:t>
        </w:r>
        <w:r w:rsidR="00AD56EF">
          <w:rPr>
            <w:rFonts w:eastAsiaTheme="minorEastAsia" w:cstheme="minorBidi"/>
            <w:noProof/>
            <w:color w:val="auto"/>
            <w:szCs w:val="22"/>
          </w:rPr>
          <w:tab/>
        </w:r>
        <w:r w:rsidR="00AD56EF" w:rsidRPr="00535C71">
          <w:rPr>
            <w:rStyle w:val="Lienhypertexte"/>
            <w:noProof/>
          </w:rPr>
          <w:t>Contestation.</w:t>
        </w:r>
        <w:r w:rsidR="00AD56EF">
          <w:rPr>
            <w:noProof/>
            <w:webHidden/>
          </w:rPr>
          <w:tab/>
        </w:r>
        <w:r w:rsidR="00AD56EF">
          <w:rPr>
            <w:noProof/>
            <w:webHidden/>
          </w:rPr>
          <w:fldChar w:fldCharType="begin"/>
        </w:r>
        <w:r w:rsidR="00AD56EF">
          <w:rPr>
            <w:noProof/>
            <w:webHidden/>
          </w:rPr>
          <w:instrText xml:space="preserve"> PAGEREF _Toc37429943 \h </w:instrText>
        </w:r>
        <w:r w:rsidR="00AD56EF">
          <w:rPr>
            <w:noProof/>
            <w:webHidden/>
          </w:rPr>
        </w:r>
        <w:r w:rsidR="00AD56EF">
          <w:rPr>
            <w:noProof/>
            <w:webHidden/>
          </w:rPr>
          <w:fldChar w:fldCharType="separate"/>
        </w:r>
        <w:r w:rsidR="00AD56EF">
          <w:rPr>
            <w:noProof/>
            <w:webHidden/>
          </w:rPr>
          <w:t>26</w:t>
        </w:r>
        <w:r w:rsidR="00AD56EF">
          <w:rPr>
            <w:noProof/>
            <w:webHidden/>
          </w:rPr>
          <w:fldChar w:fldCharType="end"/>
        </w:r>
      </w:hyperlink>
    </w:p>
    <w:p w14:paraId="5CF0F05F" w14:textId="77777777" w:rsidR="00AD56EF" w:rsidRDefault="00AC580B">
      <w:pPr>
        <w:pStyle w:val="TM2"/>
        <w:rPr>
          <w:rFonts w:eastAsiaTheme="minorEastAsia" w:cstheme="minorBidi"/>
          <w:noProof/>
          <w:color w:val="auto"/>
          <w:szCs w:val="22"/>
        </w:rPr>
      </w:pPr>
      <w:hyperlink w:anchor="_Toc37429944" w:history="1">
        <w:r w:rsidR="00AD56EF" w:rsidRPr="00535C71">
          <w:rPr>
            <w:rStyle w:val="Lienhypertexte"/>
            <w:noProof/>
          </w:rPr>
          <w:t>12.9.</w:t>
        </w:r>
        <w:r w:rsidR="00AD56EF">
          <w:rPr>
            <w:rFonts w:eastAsiaTheme="minorEastAsia" w:cstheme="minorBidi"/>
            <w:noProof/>
            <w:color w:val="auto"/>
            <w:szCs w:val="22"/>
          </w:rPr>
          <w:tab/>
        </w:r>
        <w:r w:rsidR="00AD56EF" w:rsidRPr="00535C71">
          <w:rPr>
            <w:rStyle w:val="Lienhypertexte"/>
            <w:noProof/>
          </w:rPr>
          <w:t>Droit et langue applicable</w:t>
        </w:r>
        <w:r w:rsidR="00AD56EF">
          <w:rPr>
            <w:noProof/>
            <w:webHidden/>
          </w:rPr>
          <w:tab/>
        </w:r>
        <w:r w:rsidR="00AD56EF">
          <w:rPr>
            <w:noProof/>
            <w:webHidden/>
          </w:rPr>
          <w:fldChar w:fldCharType="begin"/>
        </w:r>
        <w:r w:rsidR="00AD56EF">
          <w:rPr>
            <w:noProof/>
            <w:webHidden/>
          </w:rPr>
          <w:instrText xml:space="preserve"> PAGEREF _Toc37429944 \h </w:instrText>
        </w:r>
        <w:r w:rsidR="00AD56EF">
          <w:rPr>
            <w:noProof/>
            <w:webHidden/>
          </w:rPr>
        </w:r>
        <w:r w:rsidR="00AD56EF">
          <w:rPr>
            <w:noProof/>
            <w:webHidden/>
          </w:rPr>
          <w:fldChar w:fldCharType="separate"/>
        </w:r>
        <w:r w:rsidR="00AD56EF">
          <w:rPr>
            <w:noProof/>
            <w:webHidden/>
          </w:rPr>
          <w:t>26</w:t>
        </w:r>
        <w:r w:rsidR="00AD56EF">
          <w:rPr>
            <w:noProof/>
            <w:webHidden/>
          </w:rPr>
          <w:fldChar w:fldCharType="end"/>
        </w:r>
      </w:hyperlink>
    </w:p>
    <w:p w14:paraId="22424EBF" w14:textId="77777777" w:rsidR="00AD56EF" w:rsidRDefault="00AC580B">
      <w:pPr>
        <w:pStyle w:val="TM1"/>
        <w:rPr>
          <w:rFonts w:eastAsiaTheme="minorEastAsia" w:cstheme="minorBidi"/>
          <w:b w:val="0"/>
          <w:noProof/>
          <w:color w:val="auto"/>
          <w:sz w:val="22"/>
          <w:szCs w:val="22"/>
        </w:rPr>
      </w:pPr>
      <w:hyperlink w:anchor="_Toc37429945" w:history="1">
        <w:r w:rsidR="00AD56EF" w:rsidRPr="00535C71">
          <w:rPr>
            <w:rStyle w:val="Lienhypertexte"/>
            <w:bCs/>
            <w:noProof/>
          </w:rPr>
          <w:t>13.</w:t>
        </w:r>
        <w:r w:rsidR="00AD56EF">
          <w:rPr>
            <w:rFonts w:eastAsiaTheme="minorEastAsia" w:cstheme="minorBidi"/>
            <w:b w:val="0"/>
            <w:noProof/>
            <w:color w:val="auto"/>
            <w:sz w:val="22"/>
            <w:szCs w:val="22"/>
          </w:rPr>
          <w:tab/>
        </w:r>
        <w:r w:rsidR="00AD56EF" w:rsidRPr="00535C71">
          <w:rPr>
            <w:rStyle w:val="Lienhypertexte"/>
            <w:noProof/>
          </w:rPr>
          <w:t>Signatures</w:t>
        </w:r>
        <w:r w:rsidR="00AD56EF">
          <w:rPr>
            <w:noProof/>
            <w:webHidden/>
          </w:rPr>
          <w:tab/>
        </w:r>
        <w:r w:rsidR="00AD56EF">
          <w:rPr>
            <w:noProof/>
            <w:webHidden/>
          </w:rPr>
          <w:fldChar w:fldCharType="begin"/>
        </w:r>
        <w:r w:rsidR="00AD56EF">
          <w:rPr>
            <w:noProof/>
            <w:webHidden/>
          </w:rPr>
          <w:instrText xml:space="preserve"> PAGEREF _Toc37429945 \h </w:instrText>
        </w:r>
        <w:r w:rsidR="00AD56EF">
          <w:rPr>
            <w:noProof/>
            <w:webHidden/>
          </w:rPr>
        </w:r>
        <w:r w:rsidR="00AD56EF">
          <w:rPr>
            <w:noProof/>
            <w:webHidden/>
          </w:rPr>
          <w:fldChar w:fldCharType="separate"/>
        </w:r>
        <w:r w:rsidR="00AD56EF">
          <w:rPr>
            <w:noProof/>
            <w:webHidden/>
          </w:rPr>
          <w:t>27</w:t>
        </w:r>
        <w:r w:rsidR="00AD56EF">
          <w:rPr>
            <w:noProof/>
            <w:webHidden/>
          </w:rPr>
          <w:fldChar w:fldCharType="end"/>
        </w:r>
      </w:hyperlink>
    </w:p>
    <w:p w14:paraId="64D3ADE1" w14:textId="77777777" w:rsidR="00AD56EF" w:rsidRDefault="00AC580B">
      <w:pPr>
        <w:pStyle w:val="TM1"/>
        <w:rPr>
          <w:rFonts w:eastAsiaTheme="minorEastAsia" w:cstheme="minorBidi"/>
          <w:b w:val="0"/>
          <w:noProof/>
          <w:color w:val="auto"/>
          <w:sz w:val="22"/>
          <w:szCs w:val="22"/>
        </w:rPr>
      </w:pPr>
      <w:hyperlink w:anchor="_Toc37429946" w:history="1">
        <w:r w:rsidR="00AD56EF" w:rsidRPr="00535C71">
          <w:rPr>
            <w:rStyle w:val="Lienhypertexte"/>
            <w:noProof/>
          </w:rPr>
          <w:t>Annexe 1 : Caractéristiques des Produits</w:t>
        </w:r>
        <w:r w:rsidR="00AD56EF">
          <w:rPr>
            <w:noProof/>
            <w:webHidden/>
          </w:rPr>
          <w:tab/>
        </w:r>
        <w:r w:rsidR="00AD56EF">
          <w:rPr>
            <w:noProof/>
            <w:webHidden/>
          </w:rPr>
          <w:fldChar w:fldCharType="begin"/>
        </w:r>
        <w:r w:rsidR="00AD56EF">
          <w:rPr>
            <w:noProof/>
            <w:webHidden/>
          </w:rPr>
          <w:instrText xml:space="preserve"> PAGEREF _Toc37429946 \h </w:instrText>
        </w:r>
        <w:r w:rsidR="00AD56EF">
          <w:rPr>
            <w:noProof/>
            <w:webHidden/>
          </w:rPr>
        </w:r>
        <w:r w:rsidR="00AD56EF">
          <w:rPr>
            <w:noProof/>
            <w:webHidden/>
          </w:rPr>
          <w:fldChar w:fldCharType="separate"/>
        </w:r>
        <w:r w:rsidR="00AD56EF">
          <w:rPr>
            <w:noProof/>
            <w:webHidden/>
          </w:rPr>
          <w:t>28</w:t>
        </w:r>
        <w:r w:rsidR="00AD56EF">
          <w:rPr>
            <w:noProof/>
            <w:webHidden/>
          </w:rPr>
          <w:fldChar w:fldCharType="end"/>
        </w:r>
      </w:hyperlink>
    </w:p>
    <w:p w14:paraId="27C28F4B" w14:textId="77777777" w:rsidR="00AD56EF" w:rsidRDefault="00AC580B">
      <w:pPr>
        <w:pStyle w:val="TM1"/>
        <w:rPr>
          <w:rFonts w:eastAsiaTheme="minorEastAsia" w:cstheme="minorBidi"/>
          <w:b w:val="0"/>
          <w:noProof/>
          <w:color w:val="auto"/>
          <w:sz w:val="22"/>
          <w:szCs w:val="22"/>
        </w:rPr>
      </w:pPr>
      <w:hyperlink w:anchor="_Toc37429947" w:history="1">
        <w:r w:rsidR="00AD56EF" w:rsidRPr="00535C71">
          <w:rPr>
            <w:rStyle w:val="Lienhypertexte"/>
            <w:noProof/>
          </w:rPr>
          <w:t>Annexe 2 : Périmètre de Flexibilité</w:t>
        </w:r>
        <w:r w:rsidR="00AD56EF">
          <w:rPr>
            <w:noProof/>
            <w:webHidden/>
          </w:rPr>
          <w:tab/>
        </w:r>
        <w:r w:rsidR="00AD56EF">
          <w:rPr>
            <w:noProof/>
            <w:webHidden/>
          </w:rPr>
          <w:fldChar w:fldCharType="begin"/>
        </w:r>
        <w:r w:rsidR="00AD56EF">
          <w:rPr>
            <w:noProof/>
            <w:webHidden/>
          </w:rPr>
          <w:instrText xml:space="preserve"> PAGEREF _Toc37429947 \h </w:instrText>
        </w:r>
        <w:r w:rsidR="00AD56EF">
          <w:rPr>
            <w:noProof/>
            <w:webHidden/>
          </w:rPr>
        </w:r>
        <w:r w:rsidR="00AD56EF">
          <w:rPr>
            <w:noProof/>
            <w:webHidden/>
          </w:rPr>
          <w:fldChar w:fldCharType="separate"/>
        </w:r>
        <w:r w:rsidR="00AD56EF">
          <w:rPr>
            <w:noProof/>
            <w:webHidden/>
          </w:rPr>
          <w:t>29</w:t>
        </w:r>
        <w:r w:rsidR="00AD56EF">
          <w:rPr>
            <w:noProof/>
            <w:webHidden/>
          </w:rPr>
          <w:fldChar w:fldCharType="end"/>
        </w:r>
      </w:hyperlink>
    </w:p>
    <w:p w14:paraId="6E000211" w14:textId="77777777" w:rsidR="00AD56EF" w:rsidRDefault="00AC580B">
      <w:pPr>
        <w:pStyle w:val="TM1"/>
        <w:rPr>
          <w:rFonts w:eastAsiaTheme="minorEastAsia" w:cstheme="minorBidi"/>
          <w:b w:val="0"/>
          <w:noProof/>
          <w:color w:val="auto"/>
          <w:sz w:val="22"/>
          <w:szCs w:val="22"/>
        </w:rPr>
      </w:pPr>
      <w:hyperlink w:anchor="_Toc37429948" w:history="1">
        <w:r w:rsidR="00AD56EF" w:rsidRPr="00535C71">
          <w:rPr>
            <w:rStyle w:val="Lienhypertexte"/>
            <w:noProof/>
          </w:rPr>
          <w:t>Annexe 3 : Modalités d’activation du Service</w:t>
        </w:r>
        <w:r w:rsidR="00AD56EF">
          <w:rPr>
            <w:noProof/>
            <w:webHidden/>
          </w:rPr>
          <w:tab/>
        </w:r>
        <w:r w:rsidR="00AD56EF">
          <w:rPr>
            <w:noProof/>
            <w:webHidden/>
          </w:rPr>
          <w:fldChar w:fldCharType="begin"/>
        </w:r>
        <w:r w:rsidR="00AD56EF">
          <w:rPr>
            <w:noProof/>
            <w:webHidden/>
          </w:rPr>
          <w:instrText xml:space="preserve"> PAGEREF _Toc37429948 \h </w:instrText>
        </w:r>
        <w:r w:rsidR="00AD56EF">
          <w:rPr>
            <w:noProof/>
            <w:webHidden/>
          </w:rPr>
        </w:r>
        <w:r w:rsidR="00AD56EF">
          <w:rPr>
            <w:noProof/>
            <w:webHidden/>
          </w:rPr>
          <w:fldChar w:fldCharType="separate"/>
        </w:r>
        <w:r w:rsidR="00AD56EF">
          <w:rPr>
            <w:noProof/>
            <w:webHidden/>
          </w:rPr>
          <w:t>30</w:t>
        </w:r>
        <w:r w:rsidR="00AD56EF">
          <w:rPr>
            <w:noProof/>
            <w:webHidden/>
          </w:rPr>
          <w:fldChar w:fldCharType="end"/>
        </w:r>
      </w:hyperlink>
    </w:p>
    <w:p w14:paraId="115C2D81" w14:textId="77777777" w:rsidR="00AD56EF" w:rsidRDefault="00AC580B">
      <w:pPr>
        <w:pStyle w:val="TM1"/>
        <w:rPr>
          <w:rFonts w:eastAsiaTheme="minorEastAsia" w:cstheme="minorBidi"/>
          <w:b w:val="0"/>
          <w:noProof/>
          <w:color w:val="auto"/>
          <w:sz w:val="22"/>
          <w:szCs w:val="22"/>
        </w:rPr>
      </w:pPr>
      <w:hyperlink w:anchor="_Toc37429949" w:history="1">
        <w:r w:rsidR="00AD56EF" w:rsidRPr="00535C71">
          <w:rPr>
            <w:rStyle w:val="Lienhypertexte"/>
            <w:noProof/>
          </w:rPr>
          <w:t>Annexe 4 : Méthode(s) retenue(s) de calcul de(s) Synchrone(s) de Référence de(s) EF</w:t>
        </w:r>
        <w:r w:rsidR="00AD56EF">
          <w:rPr>
            <w:noProof/>
            <w:webHidden/>
          </w:rPr>
          <w:tab/>
        </w:r>
        <w:r w:rsidR="00AD56EF">
          <w:rPr>
            <w:noProof/>
            <w:webHidden/>
          </w:rPr>
          <w:fldChar w:fldCharType="begin"/>
        </w:r>
        <w:r w:rsidR="00AD56EF">
          <w:rPr>
            <w:noProof/>
            <w:webHidden/>
          </w:rPr>
          <w:instrText xml:space="preserve"> PAGEREF _Toc37429949 \h </w:instrText>
        </w:r>
        <w:r w:rsidR="00AD56EF">
          <w:rPr>
            <w:noProof/>
            <w:webHidden/>
          </w:rPr>
        </w:r>
        <w:r w:rsidR="00AD56EF">
          <w:rPr>
            <w:noProof/>
            <w:webHidden/>
          </w:rPr>
          <w:fldChar w:fldCharType="separate"/>
        </w:r>
        <w:r w:rsidR="00AD56EF">
          <w:rPr>
            <w:noProof/>
            <w:webHidden/>
          </w:rPr>
          <w:t>31</w:t>
        </w:r>
        <w:r w:rsidR="00AD56EF">
          <w:rPr>
            <w:noProof/>
            <w:webHidden/>
          </w:rPr>
          <w:fldChar w:fldCharType="end"/>
        </w:r>
      </w:hyperlink>
    </w:p>
    <w:p w14:paraId="184A73ED" w14:textId="77777777" w:rsidR="00AD56EF" w:rsidRDefault="00AC580B">
      <w:pPr>
        <w:pStyle w:val="TM1"/>
        <w:rPr>
          <w:rFonts w:eastAsiaTheme="minorEastAsia" w:cstheme="minorBidi"/>
          <w:b w:val="0"/>
          <w:noProof/>
          <w:color w:val="auto"/>
          <w:sz w:val="22"/>
          <w:szCs w:val="22"/>
        </w:rPr>
      </w:pPr>
      <w:hyperlink w:anchor="_Toc37429950" w:history="1">
        <w:r w:rsidR="00AD56EF" w:rsidRPr="00535C71">
          <w:rPr>
            <w:rStyle w:val="Lienhypertexte"/>
            <w:noProof/>
          </w:rPr>
          <w:t>Annexe 5 : Modèle d’Accord Client</w:t>
        </w:r>
        <w:r w:rsidR="00AD56EF">
          <w:rPr>
            <w:noProof/>
            <w:webHidden/>
          </w:rPr>
          <w:tab/>
        </w:r>
        <w:r w:rsidR="00AD56EF">
          <w:rPr>
            <w:noProof/>
            <w:webHidden/>
          </w:rPr>
          <w:fldChar w:fldCharType="begin"/>
        </w:r>
        <w:r w:rsidR="00AD56EF">
          <w:rPr>
            <w:noProof/>
            <w:webHidden/>
          </w:rPr>
          <w:instrText xml:space="preserve"> PAGEREF _Toc37429950 \h </w:instrText>
        </w:r>
        <w:r w:rsidR="00AD56EF">
          <w:rPr>
            <w:noProof/>
            <w:webHidden/>
          </w:rPr>
        </w:r>
        <w:r w:rsidR="00AD56EF">
          <w:rPr>
            <w:noProof/>
            <w:webHidden/>
          </w:rPr>
          <w:fldChar w:fldCharType="separate"/>
        </w:r>
        <w:r w:rsidR="00AD56EF">
          <w:rPr>
            <w:noProof/>
            <w:webHidden/>
          </w:rPr>
          <w:t>45</w:t>
        </w:r>
        <w:r w:rsidR="00AD56EF">
          <w:rPr>
            <w:noProof/>
            <w:webHidden/>
          </w:rPr>
          <w:fldChar w:fldCharType="end"/>
        </w:r>
      </w:hyperlink>
    </w:p>
    <w:p w14:paraId="7B4DF834" w14:textId="77777777" w:rsidR="00AD56EF" w:rsidRDefault="00AC580B">
      <w:pPr>
        <w:pStyle w:val="TM1"/>
        <w:rPr>
          <w:rFonts w:eastAsiaTheme="minorEastAsia" w:cstheme="minorBidi"/>
          <w:b w:val="0"/>
          <w:noProof/>
          <w:color w:val="auto"/>
          <w:sz w:val="22"/>
          <w:szCs w:val="22"/>
        </w:rPr>
      </w:pPr>
      <w:hyperlink w:anchor="_Toc37429951" w:history="1">
        <w:r w:rsidR="00AD56EF" w:rsidRPr="00535C71">
          <w:rPr>
            <w:rStyle w:val="Lienhypertexte"/>
            <w:noProof/>
          </w:rPr>
          <w:t>Annexe 6 : Liste des interlocuteurs</w:t>
        </w:r>
        <w:r w:rsidR="00AD56EF">
          <w:rPr>
            <w:noProof/>
            <w:webHidden/>
          </w:rPr>
          <w:tab/>
        </w:r>
        <w:r w:rsidR="00AD56EF">
          <w:rPr>
            <w:noProof/>
            <w:webHidden/>
          </w:rPr>
          <w:fldChar w:fldCharType="begin"/>
        </w:r>
        <w:r w:rsidR="00AD56EF">
          <w:rPr>
            <w:noProof/>
            <w:webHidden/>
          </w:rPr>
          <w:instrText xml:space="preserve"> PAGEREF _Toc37429951 \h </w:instrText>
        </w:r>
        <w:r w:rsidR="00AD56EF">
          <w:rPr>
            <w:noProof/>
            <w:webHidden/>
          </w:rPr>
        </w:r>
        <w:r w:rsidR="00AD56EF">
          <w:rPr>
            <w:noProof/>
            <w:webHidden/>
          </w:rPr>
          <w:fldChar w:fldCharType="separate"/>
        </w:r>
        <w:r w:rsidR="00AD56EF">
          <w:rPr>
            <w:noProof/>
            <w:webHidden/>
          </w:rPr>
          <w:t>47</w:t>
        </w:r>
        <w:r w:rsidR="00AD56EF">
          <w:rPr>
            <w:noProof/>
            <w:webHidden/>
          </w:rPr>
          <w:fldChar w:fldCharType="end"/>
        </w:r>
      </w:hyperlink>
    </w:p>
    <w:p w14:paraId="2224DC41" w14:textId="02AD0367" w:rsidR="002138E2" w:rsidRDefault="007B6548" w:rsidP="00016DFC">
      <w:pPr>
        <w:rPr>
          <w:color w:val="005EB8" w:themeColor="background2"/>
          <w:sz w:val="24"/>
        </w:rPr>
      </w:pPr>
      <w:r>
        <w:rPr>
          <w:color w:val="005EB8" w:themeColor="background2"/>
          <w:sz w:val="24"/>
        </w:rPr>
        <w:fldChar w:fldCharType="end"/>
      </w:r>
    </w:p>
    <w:p w14:paraId="42684B21" w14:textId="77777777" w:rsidR="002138E2" w:rsidRDefault="002138E2">
      <w:pPr>
        <w:jc w:val="left"/>
        <w:rPr>
          <w:color w:val="005EB8" w:themeColor="background2"/>
          <w:sz w:val="24"/>
        </w:rPr>
      </w:pPr>
      <w:r>
        <w:rPr>
          <w:color w:val="005EB8" w:themeColor="background2"/>
          <w:sz w:val="24"/>
        </w:rPr>
        <w:br w:type="page"/>
      </w:r>
    </w:p>
    <w:p w14:paraId="64614550" w14:textId="77777777" w:rsidR="00E813EC" w:rsidRDefault="00E813EC" w:rsidP="00016DFC"/>
    <w:p w14:paraId="5FE46D31" w14:textId="1F9CAD0C" w:rsidR="00935EAD" w:rsidRPr="00857777" w:rsidRDefault="00935EAD" w:rsidP="00935EAD">
      <w:pPr>
        <w:pStyle w:val="STitre1"/>
      </w:pPr>
      <w:bookmarkStart w:id="0" w:name="_Toc37429869"/>
      <w:r>
        <w:t>Préambule</w:t>
      </w:r>
      <w:bookmarkEnd w:id="0"/>
    </w:p>
    <w:p w14:paraId="593DE384" w14:textId="77777777" w:rsidR="00935EAD" w:rsidRDefault="00935EAD" w:rsidP="00935EAD">
      <w:r w:rsidRPr="003B324C">
        <w:t>Les flexibilités disponibles sur les réseaux publics de distribution (RPD) se sont fortement développées ces dernières années</w:t>
      </w:r>
      <w:r>
        <w:t>.</w:t>
      </w:r>
    </w:p>
    <w:p w14:paraId="364E1C51" w14:textId="77777777" w:rsidR="00935EAD" w:rsidRPr="003B324C" w:rsidRDefault="00935EAD" w:rsidP="00935EAD"/>
    <w:p w14:paraId="6DA10F56" w14:textId="2D6272D5" w:rsidR="00935EAD" w:rsidRDefault="00037ECC" w:rsidP="00935EAD">
      <w:r>
        <w:t>Enedis a expérimenté l’usage de flexibilités locales pour la gestion de son réseau</w:t>
      </w:r>
      <w:r w:rsidR="00935EAD" w:rsidRPr="003B324C">
        <w:t xml:space="preserve"> dans le cadre de démonstrateurs Smart Grids et de la loi relative à la </w:t>
      </w:r>
      <w:r w:rsidR="00997275">
        <w:t>T</w:t>
      </w:r>
      <w:r w:rsidR="00935EAD" w:rsidRPr="003B324C">
        <w:t xml:space="preserve">ransition Energétique pour la Croissance Verte (TECV). </w:t>
      </w:r>
    </w:p>
    <w:p w14:paraId="56D6541F" w14:textId="77777777" w:rsidR="00935EAD" w:rsidRPr="003B324C" w:rsidRDefault="00935EAD" w:rsidP="00935EAD"/>
    <w:p w14:paraId="77660918" w14:textId="6B76CC66" w:rsidR="00935EAD" w:rsidRDefault="00935EAD" w:rsidP="00935EAD">
      <w:r w:rsidRPr="003B324C">
        <w:t xml:space="preserve">En 2019, Enedis a lancé un appel à contributions pour poursuivre cette démarche d’appropriation </w:t>
      </w:r>
      <w:r w:rsidR="00037ECC">
        <w:t>des flexibilités locales</w:t>
      </w:r>
      <w:r w:rsidR="00AD17B0">
        <w:t xml:space="preserve"> </w:t>
      </w:r>
      <w:r w:rsidRPr="003B324C">
        <w:t>et de co-construction avec les différentes parties prenantes d</w:t>
      </w:r>
      <w:r w:rsidR="00037ECC">
        <w:t>’</w:t>
      </w:r>
      <w:r w:rsidRPr="003B324C">
        <w:t>u</w:t>
      </w:r>
      <w:r w:rsidR="00037ECC">
        <w:t>n</w:t>
      </w:r>
      <w:r w:rsidRPr="003B324C">
        <w:t xml:space="preserve"> mode de fonctionnement opérationnel pour les flexibilités à l’usage d</w:t>
      </w:r>
      <w:r w:rsidR="00037ECC">
        <w:t>u</w:t>
      </w:r>
      <w:r w:rsidRPr="003B324C">
        <w:t xml:space="preserve"> GRD.</w:t>
      </w:r>
      <w:r>
        <w:t xml:space="preserve"> Le présent </w:t>
      </w:r>
      <w:r w:rsidR="00796BDF">
        <w:t xml:space="preserve">marché </w:t>
      </w:r>
      <w:r w:rsidR="00DC4EC6">
        <w:t xml:space="preserve">(ci-après Marché) </w:t>
      </w:r>
      <w:r>
        <w:t>s’intègre dans cette phase expérimentale.</w:t>
      </w:r>
    </w:p>
    <w:p w14:paraId="2077C3C6" w14:textId="77777777" w:rsidR="00935EAD" w:rsidRPr="003B324C" w:rsidRDefault="00935EAD" w:rsidP="00935EAD"/>
    <w:p w14:paraId="2D9E45B1" w14:textId="33C27BD1" w:rsidR="00935EAD" w:rsidRDefault="00935EAD" w:rsidP="00935EAD">
      <w:r w:rsidRPr="003B324C">
        <w:t>Enedis entend par flexibili</w:t>
      </w:r>
      <w:r w:rsidR="000D1525">
        <w:t xml:space="preserve">té une modulation de puissance </w:t>
      </w:r>
      <w:r w:rsidRPr="003B324C">
        <w:t xml:space="preserve">volontaire, </w:t>
      </w:r>
      <w:r w:rsidR="000D1525">
        <w:t xml:space="preserve">ponctuelle et non récurrente </w:t>
      </w:r>
      <w:r w:rsidRPr="003B324C">
        <w:t xml:space="preserve">d’un </w:t>
      </w:r>
      <w:r w:rsidR="00FD275B">
        <w:t>Site ou de plusieurs S</w:t>
      </w:r>
      <w:r w:rsidRPr="003B324C">
        <w:t>ites agrégés, durant une période donnée, en réaction à un signal extérieur pour fournir un service au système électrique ou à un acteur en particulier.</w:t>
      </w:r>
    </w:p>
    <w:p w14:paraId="2BE46B12" w14:textId="77777777" w:rsidR="00935EAD" w:rsidRDefault="00935EAD" w:rsidP="00935EAD"/>
    <w:p w14:paraId="74EC6E39" w14:textId="51092443" w:rsidR="00935EAD" w:rsidRDefault="00935EAD" w:rsidP="00935EAD">
      <w:r w:rsidRPr="003B324C">
        <w:t xml:space="preserve">Une flexibilité peut être à la hausse ou à la baisse, réalisée par un </w:t>
      </w:r>
      <w:r w:rsidR="00FD275B">
        <w:t>S</w:t>
      </w:r>
      <w:r w:rsidRPr="003B324C">
        <w:t xml:space="preserve">ite de production, </w:t>
      </w:r>
      <w:r>
        <w:t xml:space="preserve">de soutirage ou </w:t>
      </w:r>
      <w:r w:rsidR="00DC4EC6">
        <w:t xml:space="preserve">un Site </w:t>
      </w:r>
      <w:r>
        <w:t>mixte</w:t>
      </w:r>
      <w:r w:rsidRPr="003B324C">
        <w:t xml:space="preserve">. A contrario, des diminutions pérennes de puissance, qui sont le résultat d’améliorations de performance énergétique (modification d’un processus industriel, travaux de maîtrise de l’énergie, etc.), ne sont pas considérées comme des flexibilités. </w:t>
      </w:r>
    </w:p>
    <w:p w14:paraId="2D4D74FF" w14:textId="77777777" w:rsidR="00935EAD" w:rsidRPr="003B324C" w:rsidRDefault="00935EAD" w:rsidP="00935EAD"/>
    <w:p w14:paraId="18B1B3D7" w14:textId="7EBA8D5A" w:rsidR="0085218C" w:rsidRPr="003B324C" w:rsidRDefault="0085218C" w:rsidP="0085218C">
      <w:r>
        <w:t xml:space="preserve">Le </w:t>
      </w:r>
      <w:r w:rsidR="00DC4EC6">
        <w:t>M</w:t>
      </w:r>
      <w:r w:rsidR="00796BDF">
        <w:t xml:space="preserve">arché </w:t>
      </w:r>
      <w:r>
        <w:t>s’applique à un us</w:t>
      </w:r>
      <w:r w:rsidR="00566B3B">
        <w:t xml:space="preserve">age de flexibilité qui permet de réduire les coûts de gestion liés à </w:t>
      </w:r>
      <w:r w:rsidR="00312126">
        <w:t xml:space="preserve">un incident sur le </w:t>
      </w:r>
      <w:r w:rsidR="00DC4EC6">
        <w:t>RPD</w:t>
      </w:r>
      <w:r w:rsidR="00566B3B">
        <w:t>.</w:t>
      </w:r>
      <w:r w:rsidR="007B65D7">
        <w:t xml:space="preserve"> Il s’agit d’un Marché cadre, qui </w:t>
      </w:r>
      <w:r w:rsidR="00FD7105">
        <w:t xml:space="preserve">s’exécute par Notification de </w:t>
      </w:r>
      <w:r w:rsidR="007B65D7">
        <w:t>Commandes d’exécu</w:t>
      </w:r>
      <w:r w:rsidR="00DE6310">
        <w:t>tion, en fonction des besoins d’Enedis</w:t>
      </w:r>
      <w:r w:rsidR="007B65D7">
        <w:t>.</w:t>
      </w:r>
    </w:p>
    <w:p w14:paraId="5CF60433" w14:textId="5EB4C2BC" w:rsidR="00935EAD" w:rsidRPr="003B324C" w:rsidRDefault="00935EAD" w:rsidP="00935EAD"/>
    <w:p w14:paraId="650BF7E9" w14:textId="573F4947" w:rsidR="00935EAD" w:rsidRDefault="00935EAD" w:rsidP="00935EAD">
      <w:r w:rsidRPr="003B324C">
        <w:t xml:space="preserve">Les </w:t>
      </w:r>
      <w:r w:rsidR="00FD275B">
        <w:t>S</w:t>
      </w:r>
      <w:r w:rsidRPr="003B324C">
        <w:t xml:space="preserve">ites éligibles </w:t>
      </w:r>
      <w:r>
        <w:t xml:space="preserve">du </w:t>
      </w:r>
      <w:r w:rsidR="00796BDF">
        <w:t xml:space="preserve">Marché </w:t>
      </w:r>
      <w:r w:rsidRPr="003B324C">
        <w:t xml:space="preserve">doivent nécessairement appartenir </w:t>
      </w:r>
      <w:r w:rsidR="00D864B6">
        <w:t>au périmètre</w:t>
      </w:r>
      <w:r w:rsidR="00577323">
        <w:t xml:space="preserve"> géographique identifié</w:t>
      </w:r>
      <w:r w:rsidRPr="003B324C">
        <w:t xml:space="preserve"> par Enedis</w:t>
      </w:r>
      <w:r w:rsidR="00037ECC">
        <w:t xml:space="preserve"> préalablement à chaque appel d’offres</w:t>
      </w:r>
      <w:r w:rsidR="00A97FAA">
        <w:t xml:space="preserve"> comme décrit dans le règlement de consultation</w:t>
      </w:r>
      <w:r w:rsidRPr="003B324C">
        <w:t xml:space="preserve">. L’activation d’un </w:t>
      </w:r>
      <w:r w:rsidR="00FD275B">
        <w:t>S</w:t>
      </w:r>
      <w:r w:rsidRPr="003B324C">
        <w:t xml:space="preserve">ite sur une partie </w:t>
      </w:r>
      <w:r w:rsidR="00037ECC" w:rsidRPr="003B324C">
        <w:t xml:space="preserve">non éligible </w:t>
      </w:r>
      <w:r w:rsidRPr="003B324C">
        <w:t>du RPD ne répond pas au besoin du GRD qui est par nature local.</w:t>
      </w:r>
    </w:p>
    <w:p w14:paraId="5737F743" w14:textId="01E04781" w:rsidR="00566603" w:rsidRDefault="00566603" w:rsidP="00935EAD"/>
    <w:p w14:paraId="08A1DA97" w14:textId="77777777" w:rsidR="00935EAD" w:rsidRPr="003B324C" w:rsidRDefault="00935EAD" w:rsidP="00935EAD">
      <w:r w:rsidRPr="003B324C">
        <w:t>En considération de ce qui précède, les Parties conviennent de ce qui suit.</w:t>
      </w:r>
    </w:p>
    <w:p w14:paraId="444B9671" w14:textId="77777777" w:rsidR="00935EAD" w:rsidRDefault="00935EAD"/>
    <w:p w14:paraId="6416A529" w14:textId="77777777" w:rsidR="00566B3B" w:rsidRDefault="00566B3B"/>
    <w:p w14:paraId="22D740BF" w14:textId="77777777" w:rsidR="00F66A95" w:rsidRDefault="00F66A95" w:rsidP="00F66A95">
      <w:pPr>
        <w:pStyle w:val="STitre1"/>
      </w:pPr>
      <w:bookmarkStart w:id="1" w:name="_Ref30093407"/>
      <w:bookmarkStart w:id="2" w:name="_Toc37429870"/>
      <w:r>
        <w:t>Définitions</w:t>
      </w:r>
      <w:bookmarkEnd w:id="1"/>
      <w:bookmarkEnd w:id="2"/>
    </w:p>
    <w:p w14:paraId="36DBB51B" w14:textId="35A700CA" w:rsidR="00F66A95" w:rsidRPr="009A28EB" w:rsidRDefault="00F66A95" w:rsidP="00F66A95">
      <w:pPr>
        <w:spacing w:before="240"/>
        <w:rPr>
          <w:rFonts w:cs="Calibri"/>
          <w:szCs w:val="22"/>
        </w:rPr>
      </w:pPr>
      <w:r w:rsidRPr="009A28EB">
        <w:rPr>
          <w:rFonts w:cs="Calibri"/>
          <w:szCs w:val="22"/>
        </w:rPr>
        <w:t xml:space="preserve">Les mots ou groupes de mots commençant par une majuscule </w:t>
      </w:r>
      <w:r>
        <w:rPr>
          <w:rFonts w:cs="Calibri"/>
          <w:szCs w:val="22"/>
        </w:rPr>
        <w:t xml:space="preserve">dans le </w:t>
      </w:r>
      <w:r w:rsidR="00796BDF">
        <w:rPr>
          <w:rFonts w:cs="Calibri"/>
          <w:szCs w:val="22"/>
        </w:rPr>
        <w:t>Marché</w:t>
      </w:r>
      <w:r>
        <w:rPr>
          <w:rFonts w:cs="Calibri"/>
          <w:szCs w:val="22"/>
        </w:rPr>
        <w:t xml:space="preserve"> ont la signification qui leur est donnée</w:t>
      </w:r>
      <w:r w:rsidRPr="009A28EB">
        <w:rPr>
          <w:rFonts w:cs="Calibri"/>
          <w:szCs w:val="22"/>
        </w:rPr>
        <w:t xml:space="preserve"> </w:t>
      </w:r>
      <w:r>
        <w:rPr>
          <w:rFonts w:cs="Calibri"/>
          <w:szCs w:val="22"/>
        </w:rPr>
        <w:t>au présent article ou dans le préambule.</w:t>
      </w:r>
    </w:p>
    <w:p w14:paraId="25BF9EDB" w14:textId="77777777" w:rsidR="00F66A95" w:rsidRPr="009A28EB" w:rsidRDefault="00F66A95" w:rsidP="00F66A95"/>
    <w:tbl>
      <w:tblPr>
        <w:tblW w:w="9463"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50"/>
        <w:gridCol w:w="6613"/>
      </w:tblGrid>
      <w:tr w:rsidR="00F66A95" w:rsidRPr="00547988" w14:paraId="18EE97C2" w14:textId="77777777" w:rsidTr="00453497">
        <w:tc>
          <w:tcPr>
            <w:tcW w:w="2850" w:type="dxa"/>
            <w:vAlign w:val="center"/>
          </w:tcPr>
          <w:p w14:paraId="433E0D6D" w14:textId="77777777" w:rsidR="00F66A95" w:rsidRPr="00B35D18" w:rsidRDefault="00F66A95" w:rsidP="00B35D18">
            <w:r w:rsidRPr="00B35D18">
              <w:t>Accord Client</w:t>
            </w:r>
          </w:p>
        </w:tc>
        <w:tc>
          <w:tcPr>
            <w:tcW w:w="6613" w:type="dxa"/>
          </w:tcPr>
          <w:p w14:paraId="3E95EE95" w14:textId="2AE14741" w:rsidR="00F66A95" w:rsidRPr="00B35D18" w:rsidRDefault="00F66A95" w:rsidP="00B35D18">
            <w:r w:rsidRPr="00B35D18">
              <w:t xml:space="preserve">Accord, dont les conditions sont précisées à l’Article </w:t>
            </w:r>
            <w:r w:rsidRPr="00B35D18">
              <w:fldChar w:fldCharType="begin"/>
            </w:r>
            <w:r w:rsidRPr="00B35D18">
              <w:instrText xml:space="preserve"> REF _Ref25241766 \r \h </w:instrText>
            </w:r>
            <w:r w:rsidR="00B35D18" w:rsidRPr="00B35D18">
              <w:instrText xml:space="preserve"> \* MERGEFORMAT </w:instrText>
            </w:r>
            <w:r w:rsidRPr="00B35D18">
              <w:fldChar w:fldCharType="separate"/>
            </w:r>
            <w:r w:rsidR="009F1C49">
              <w:t>6.1.1</w:t>
            </w:r>
            <w:r w:rsidRPr="00B35D18">
              <w:fldChar w:fldCharType="end"/>
            </w:r>
            <w:r w:rsidRPr="00B35D18">
              <w:t xml:space="preserve">, défini entre le Titulaire et le titulaire du Contrat </w:t>
            </w:r>
            <w:r w:rsidR="00D40027">
              <w:t>d’Accès</w:t>
            </w:r>
            <w:r w:rsidRPr="00B35D18">
              <w:t xml:space="preserve"> ou du CSD, dès lors que le titulaire du Contrat </w:t>
            </w:r>
            <w:r w:rsidR="00D40027">
              <w:t>d’Accès</w:t>
            </w:r>
            <w:r w:rsidRPr="00B35D18">
              <w:t xml:space="preserve"> ou du CSD n’est pas le Titulaire</w:t>
            </w:r>
            <w:r w:rsidR="00C85A6D">
              <w:t xml:space="preserve"> qui fournit le Service</w:t>
            </w:r>
            <w:r w:rsidRPr="00B35D18">
              <w:t xml:space="preserve">. </w:t>
            </w:r>
          </w:p>
        </w:tc>
      </w:tr>
      <w:tr w:rsidR="00F66A95" w:rsidRPr="00547988" w14:paraId="6EC11E64" w14:textId="77777777" w:rsidTr="00453497">
        <w:tc>
          <w:tcPr>
            <w:tcW w:w="2850" w:type="dxa"/>
            <w:vAlign w:val="center"/>
          </w:tcPr>
          <w:p w14:paraId="1440A7D9" w14:textId="77777777" w:rsidR="00F66A95" w:rsidRPr="00B35D18" w:rsidRDefault="00F66A95" w:rsidP="00B35D18">
            <w:r w:rsidRPr="00B35D18">
              <w:t>Activation du Service à la Baisse</w:t>
            </w:r>
          </w:p>
        </w:tc>
        <w:tc>
          <w:tcPr>
            <w:tcW w:w="6613" w:type="dxa"/>
          </w:tcPr>
          <w:p w14:paraId="0F73F66B" w14:textId="77777777" w:rsidR="00F66A95" w:rsidRPr="00B35D18" w:rsidRDefault="00F66A95" w:rsidP="00B35D18">
            <w:pPr>
              <w:pStyle w:val="Default"/>
              <w:jc w:val="both"/>
              <w:rPr>
                <w:rFonts w:asciiTheme="minorHAnsi" w:hAnsiTheme="minorHAnsi" w:cs="Times New Roman"/>
                <w:color w:val="575757" w:themeColor="text1"/>
                <w:sz w:val="20"/>
                <w:szCs w:val="20"/>
              </w:rPr>
            </w:pPr>
            <w:r w:rsidRPr="00B35D18">
              <w:rPr>
                <w:rFonts w:asciiTheme="minorHAnsi" w:hAnsiTheme="minorHAnsi" w:cs="Times New Roman"/>
                <w:color w:val="575757" w:themeColor="text1"/>
                <w:sz w:val="20"/>
                <w:szCs w:val="20"/>
              </w:rPr>
              <w:t xml:space="preserve">Activation résultant en une moins forte injection ou un plus fort soutirage sur le RPD. </w:t>
            </w:r>
          </w:p>
        </w:tc>
      </w:tr>
      <w:tr w:rsidR="00F66A95" w:rsidRPr="00547988" w14:paraId="71FC324A" w14:textId="77777777" w:rsidTr="00453497">
        <w:tc>
          <w:tcPr>
            <w:tcW w:w="2850" w:type="dxa"/>
            <w:vAlign w:val="center"/>
          </w:tcPr>
          <w:p w14:paraId="01B7D306" w14:textId="77777777" w:rsidR="00F66A95" w:rsidRPr="00B35D18" w:rsidRDefault="00F66A95" w:rsidP="00B35D18">
            <w:r w:rsidRPr="00B35D18">
              <w:t>Activation du Service à la Hausse</w:t>
            </w:r>
          </w:p>
        </w:tc>
        <w:tc>
          <w:tcPr>
            <w:tcW w:w="6613" w:type="dxa"/>
          </w:tcPr>
          <w:p w14:paraId="042747DA" w14:textId="77777777" w:rsidR="00F66A95" w:rsidRPr="00B35D18" w:rsidRDefault="00F66A95" w:rsidP="00B35D18">
            <w:r w:rsidRPr="00B35D18">
              <w:t>Activation résultant en une plus forte injection ou un moins fort soutirage sur le RPD.</w:t>
            </w:r>
          </w:p>
        </w:tc>
      </w:tr>
      <w:tr w:rsidR="00F66A95" w:rsidRPr="00547988" w14:paraId="25614E57" w14:textId="77777777" w:rsidTr="00453497">
        <w:tc>
          <w:tcPr>
            <w:tcW w:w="2850" w:type="dxa"/>
            <w:vAlign w:val="center"/>
          </w:tcPr>
          <w:p w14:paraId="73222546" w14:textId="77777777" w:rsidR="00F66A95" w:rsidRPr="00B35D18" w:rsidRDefault="00F66A95" w:rsidP="00B35D18">
            <w:r w:rsidRPr="00B35D18">
              <w:t>Annexe</w:t>
            </w:r>
          </w:p>
        </w:tc>
        <w:tc>
          <w:tcPr>
            <w:tcW w:w="6613" w:type="dxa"/>
          </w:tcPr>
          <w:p w14:paraId="7FFCEEC7" w14:textId="62D60D89" w:rsidR="00F66A95" w:rsidRPr="00B35D18" w:rsidRDefault="00F66A95" w:rsidP="00B35D18">
            <w:r w:rsidRPr="00B35D18">
              <w:t xml:space="preserve">Annexe du </w:t>
            </w:r>
            <w:r w:rsidR="00796BDF">
              <w:t>Marché</w:t>
            </w:r>
            <w:r w:rsidRPr="00B35D18">
              <w:t>.</w:t>
            </w:r>
          </w:p>
        </w:tc>
      </w:tr>
      <w:tr w:rsidR="00F66A95" w:rsidRPr="00547988" w14:paraId="35EAB7CA" w14:textId="77777777" w:rsidTr="00453497">
        <w:tc>
          <w:tcPr>
            <w:tcW w:w="2850" w:type="dxa"/>
            <w:vAlign w:val="center"/>
          </w:tcPr>
          <w:p w14:paraId="210737CC" w14:textId="77777777" w:rsidR="00F66A95" w:rsidRPr="00B35D18" w:rsidRDefault="00F66A95" w:rsidP="00B35D18">
            <w:r w:rsidRPr="00B35D18">
              <w:t>Article</w:t>
            </w:r>
          </w:p>
        </w:tc>
        <w:tc>
          <w:tcPr>
            <w:tcW w:w="6613" w:type="dxa"/>
          </w:tcPr>
          <w:p w14:paraId="2CF45EEF" w14:textId="48D23DE6" w:rsidR="00F66A95" w:rsidRPr="00B35D18" w:rsidRDefault="00F66A95" w:rsidP="00B35D18">
            <w:r w:rsidRPr="00B35D18">
              <w:t xml:space="preserve">Article du </w:t>
            </w:r>
            <w:r w:rsidR="00796BDF">
              <w:t>Marché</w:t>
            </w:r>
            <w:r w:rsidRPr="00B35D18">
              <w:t>.</w:t>
            </w:r>
          </w:p>
        </w:tc>
      </w:tr>
      <w:tr w:rsidR="00F66A95" w:rsidRPr="00547988" w14:paraId="4C5615C1" w14:textId="77777777" w:rsidTr="00453497">
        <w:tc>
          <w:tcPr>
            <w:tcW w:w="2850" w:type="dxa"/>
            <w:vAlign w:val="center"/>
          </w:tcPr>
          <w:p w14:paraId="725FB078" w14:textId="77777777" w:rsidR="00F66A95" w:rsidRPr="00B35D18" w:rsidRDefault="00F66A95" w:rsidP="00B35D18">
            <w:r w:rsidRPr="00B35D18">
              <w:t>CARD</w:t>
            </w:r>
          </w:p>
        </w:tc>
        <w:tc>
          <w:tcPr>
            <w:tcW w:w="6613" w:type="dxa"/>
          </w:tcPr>
          <w:p w14:paraId="5C01CE59" w14:textId="2E45F4C0" w:rsidR="00F66A95" w:rsidRPr="00B35D18" w:rsidRDefault="00F66A95" w:rsidP="00D95C15">
            <w:pPr>
              <w:pStyle w:val="Default"/>
              <w:jc w:val="both"/>
              <w:rPr>
                <w:rFonts w:asciiTheme="minorHAnsi" w:hAnsiTheme="minorHAnsi" w:cs="Times New Roman"/>
                <w:color w:val="575757" w:themeColor="text1"/>
                <w:sz w:val="20"/>
                <w:szCs w:val="20"/>
              </w:rPr>
            </w:pPr>
            <w:r w:rsidRPr="00B35D18">
              <w:rPr>
                <w:rFonts w:asciiTheme="minorHAnsi" w:hAnsiTheme="minorHAnsi" w:cs="Times New Roman"/>
                <w:color w:val="575757" w:themeColor="text1"/>
                <w:sz w:val="20"/>
                <w:szCs w:val="20"/>
              </w:rPr>
              <w:t xml:space="preserve">Contrat visé à l'article L.111-91 du Code de l’énergie qui a pour objet de définir les conditions techniques, juridiques et financières de l'accès d'un utilisateur au </w:t>
            </w:r>
            <w:r w:rsidR="00D95C15">
              <w:rPr>
                <w:rFonts w:asciiTheme="minorHAnsi" w:hAnsiTheme="minorHAnsi" w:cs="Times New Roman"/>
                <w:color w:val="575757" w:themeColor="text1"/>
                <w:sz w:val="20"/>
                <w:szCs w:val="20"/>
              </w:rPr>
              <w:t>RPD</w:t>
            </w:r>
            <w:r w:rsidRPr="00B35D18">
              <w:rPr>
                <w:rFonts w:asciiTheme="minorHAnsi" w:hAnsiTheme="minorHAnsi" w:cs="Times New Roman"/>
                <w:color w:val="575757" w:themeColor="text1"/>
                <w:sz w:val="20"/>
                <w:szCs w:val="20"/>
              </w:rPr>
              <w:t xml:space="preserve"> en vue du soutirage et / ou de l’injection d'énergie électrique sur le</w:t>
            </w:r>
            <w:r w:rsidR="00D95C15">
              <w:rPr>
                <w:rFonts w:asciiTheme="minorHAnsi" w:hAnsiTheme="minorHAnsi" w:cs="Times New Roman"/>
                <w:color w:val="575757" w:themeColor="text1"/>
                <w:sz w:val="20"/>
                <w:szCs w:val="20"/>
              </w:rPr>
              <w:t>dit</w:t>
            </w:r>
            <w:r w:rsidRPr="00B35D18">
              <w:rPr>
                <w:rFonts w:asciiTheme="minorHAnsi" w:hAnsiTheme="minorHAnsi" w:cs="Times New Roman"/>
                <w:color w:val="575757" w:themeColor="text1"/>
                <w:sz w:val="20"/>
                <w:szCs w:val="20"/>
              </w:rPr>
              <w:t xml:space="preserve"> réseau. Il est conclu par l'utilisateur avec le Gestionnaire de Réseau de Distribution. </w:t>
            </w:r>
          </w:p>
        </w:tc>
      </w:tr>
      <w:tr w:rsidR="00D874DC" w:rsidRPr="00547988" w14:paraId="5CF2E4A2" w14:textId="77777777" w:rsidTr="00453497">
        <w:tc>
          <w:tcPr>
            <w:tcW w:w="2850" w:type="dxa"/>
            <w:vAlign w:val="center"/>
          </w:tcPr>
          <w:p w14:paraId="1D8D7CC2" w14:textId="77777777" w:rsidR="00D874DC" w:rsidRPr="00B35D18" w:rsidRDefault="00D874DC" w:rsidP="00D874DC">
            <w:r w:rsidRPr="00B35D18">
              <w:t>Chronique de Capacité Flexible  CF(t)</w:t>
            </w:r>
          </w:p>
        </w:tc>
        <w:tc>
          <w:tcPr>
            <w:tcW w:w="6613" w:type="dxa"/>
          </w:tcPr>
          <w:p w14:paraId="57F7EAAD" w14:textId="2C21B579" w:rsidR="00D874DC" w:rsidRPr="00B35D18" w:rsidRDefault="001413F9" w:rsidP="00D874DC">
            <w:r>
              <w:t>Courbe de Charge</w:t>
            </w:r>
            <w:r w:rsidR="00D874DC">
              <w:t xml:space="preserve"> en MW (à 2 chiffres significatifs) </w:t>
            </w:r>
            <w:r w:rsidR="00D874DC" w:rsidRPr="00B35D18">
              <w:t xml:space="preserve">CF(t), pour chaque Pas 30 minutes t de la Plage d’Activation, établi conformément à l’Article </w:t>
            </w:r>
            <w:r w:rsidR="00D874DC" w:rsidRPr="00B35D18">
              <w:fldChar w:fldCharType="begin"/>
            </w:r>
            <w:r w:rsidR="00D874DC" w:rsidRPr="00B35D18">
              <w:instrText xml:space="preserve"> REF _Ref25751172 \r \h  \* MERGEFORMAT </w:instrText>
            </w:r>
            <w:r w:rsidR="00D874DC" w:rsidRPr="00B35D18">
              <w:fldChar w:fldCharType="separate"/>
            </w:r>
            <w:r w:rsidR="00D874DC">
              <w:t>8.2</w:t>
            </w:r>
            <w:r w:rsidR="00D874DC" w:rsidRPr="00B35D18">
              <w:fldChar w:fldCharType="end"/>
            </w:r>
            <w:r w:rsidR="00D874DC">
              <w:t>.</w:t>
            </w:r>
          </w:p>
        </w:tc>
      </w:tr>
      <w:tr w:rsidR="00D874DC" w14:paraId="55D7975A" w14:textId="77777777" w:rsidTr="00453497">
        <w:tc>
          <w:tcPr>
            <w:tcW w:w="2850" w:type="dxa"/>
            <w:vAlign w:val="center"/>
          </w:tcPr>
          <w:p w14:paraId="51DE79E7" w14:textId="68EFE5D1" w:rsidR="00D874DC" w:rsidRDefault="00D874DC" w:rsidP="00D874DC">
            <w:r>
              <w:t xml:space="preserve">Chronique de Puissance </w:t>
            </w:r>
            <w:r>
              <w:lastRenderedPageBreak/>
              <w:t>Défaillante Pdef(t)</w:t>
            </w:r>
          </w:p>
        </w:tc>
        <w:tc>
          <w:tcPr>
            <w:tcW w:w="6613" w:type="dxa"/>
          </w:tcPr>
          <w:p w14:paraId="5EF771DA" w14:textId="1E238532" w:rsidR="00D874DC" w:rsidRDefault="001413F9" w:rsidP="00D874DC">
            <w:r>
              <w:lastRenderedPageBreak/>
              <w:t>Courbe de Charge</w:t>
            </w:r>
            <w:r w:rsidR="00D874DC">
              <w:t xml:space="preserve"> en MW (à 2 chiffres significatifs)</w:t>
            </w:r>
            <w:r w:rsidR="00D874DC" w:rsidRPr="00B35D18">
              <w:t xml:space="preserve"> </w:t>
            </w:r>
            <w:r w:rsidR="00D874DC">
              <w:t xml:space="preserve">obtenue par une </w:t>
            </w:r>
            <w:r w:rsidR="00D874DC">
              <w:lastRenderedPageBreak/>
              <w:t>comparaison pour chaque Pas 30 Minutes (t) de la Plage d’Activation,</w:t>
            </w:r>
            <w:r w:rsidR="00D874DC" w:rsidRPr="00B35D18">
              <w:t xml:space="preserve"> </w:t>
            </w:r>
            <w:r w:rsidR="00D874DC">
              <w:t>entre la Chronique de Capacité Flexible et la Chronique de</w:t>
            </w:r>
            <w:r w:rsidR="00D874DC" w:rsidRPr="00B35D18">
              <w:t xml:space="preserve"> </w:t>
            </w:r>
            <w:r w:rsidR="00D874DC">
              <w:t>Puissance en Ecart, selon les modalités définies</w:t>
            </w:r>
            <w:r w:rsidR="00D874DC" w:rsidRPr="00B35D18">
              <w:t xml:space="preserve"> à l’Article</w:t>
            </w:r>
            <w:r w:rsidR="00D874DC">
              <w:t xml:space="preserve"> </w:t>
            </w:r>
            <w:r w:rsidR="00D874DC">
              <w:fldChar w:fldCharType="begin"/>
            </w:r>
            <w:r w:rsidR="00D874DC">
              <w:instrText xml:space="preserve"> REF _Ref26893523 \r \h </w:instrText>
            </w:r>
            <w:r w:rsidR="00D874DC">
              <w:fldChar w:fldCharType="separate"/>
            </w:r>
            <w:r w:rsidR="00D874DC">
              <w:t>8.8</w:t>
            </w:r>
            <w:r w:rsidR="00D874DC">
              <w:fldChar w:fldCharType="end"/>
            </w:r>
            <w:r w:rsidR="00D874DC">
              <w:t>.</w:t>
            </w:r>
          </w:p>
        </w:tc>
      </w:tr>
      <w:tr w:rsidR="00D874DC" w:rsidRPr="00B35D18" w14:paraId="210F5C2D" w14:textId="77777777" w:rsidTr="00453497">
        <w:tc>
          <w:tcPr>
            <w:tcW w:w="2850" w:type="dxa"/>
            <w:vAlign w:val="center"/>
          </w:tcPr>
          <w:p w14:paraId="4AD64BC2" w14:textId="686483FC" w:rsidR="00D874DC" w:rsidRPr="00B35D18" w:rsidRDefault="00D874DC" w:rsidP="00D874DC">
            <w:r>
              <w:lastRenderedPageBreak/>
              <w:t xml:space="preserve">                                                     Chronique de Puissance en Ecart P</w:t>
            </w:r>
            <w:r w:rsidRPr="00857164">
              <w:rPr>
                <w:vertAlign w:val="subscript"/>
              </w:rPr>
              <w:t>ecart</w:t>
            </w:r>
            <w:r>
              <w:t>(t)</w:t>
            </w:r>
          </w:p>
        </w:tc>
        <w:tc>
          <w:tcPr>
            <w:tcW w:w="6613" w:type="dxa"/>
          </w:tcPr>
          <w:p w14:paraId="1A25392E" w14:textId="10DDE7D8" w:rsidR="00D874DC" w:rsidRPr="00B35D18" w:rsidRDefault="001413F9" w:rsidP="00D874DC">
            <w:r>
              <w:t>Courbe de Charge</w:t>
            </w:r>
            <w:r w:rsidR="00D874DC">
              <w:t xml:space="preserve"> en MW (à 2 chiffres significatifs)</w:t>
            </w:r>
            <w:r w:rsidR="00D874DC" w:rsidRPr="00B35D18">
              <w:t xml:space="preserve"> </w:t>
            </w:r>
            <w:r w:rsidR="00D874DC">
              <w:t>obtenue par une comparaison pour chaque Pas 30 Minutes (t) de la Plage d’Activation,</w:t>
            </w:r>
            <w:r w:rsidR="00D874DC" w:rsidRPr="00B35D18">
              <w:t xml:space="preserve"> entre </w:t>
            </w:r>
            <w:r w:rsidR="00D874DC">
              <w:t>la Chronique de Capacité Flexible et la Chronique de</w:t>
            </w:r>
            <w:r w:rsidR="00D874DC" w:rsidRPr="00B35D18">
              <w:t xml:space="preserve"> </w:t>
            </w:r>
            <w:r w:rsidR="00D874DC">
              <w:t>Puissance Réalisée, selon l</w:t>
            </w:r>
            <w:r w:rsidR="00D874DC" w:rsidRPr="00B35D18">
              <w:t xml:space="preserve">es modalités établies à l’Article </w:t>
            </w:r>
            <w:r w:rsidR="00D874DC">
              <w:fldChar w:fldCharType="begin"/>
            </w:r>
            <w:r w:rsidR="00D874DC">
              <w:instrText xml:space="preserve"> REF _Ref26959849 \r \h </w:instrText>
            </w:r>
            <w:r w:rsidR="00D874DC">
              <w:fldChar w:fldCharType="separate"/>
            </w:r>
            <w:r w:rsidR="00D874DC">
              <w:t>8.7</w:t>
            </w:r>
            <w:r w:rsidR="00D874DC">
              <w:fldChar w:fldCharType="end"/>
            </w:r>
            <w:r w:rsidR="00D874DC">
              <w:t>.</w:t>
            </w:r>
          </w:p>
        </w:tc>
      </w:tr>
      <w:tr w:rsidR="00D874DC" w:rsidRPr="00B35D18" w14:paraId="61F5E617" w14:textId="77777777" w:rsidTr="00453497">
        <w:tc>
          <w:tcPr>
            <w:tcW w:w="2850" w:type="dxa"/>
            <w:vAlign w:val="center"/>
          </w:tcPr>
          <w:p w14:paraId="654FE23E" w14:textId="6878209B" w:rsidR="00D874DC" w:rsidRPr="00B35D18" w:rsidRDefault="00D874DC" w:rsidP="00D874DC">
            <w:r>
              <w:t xml:space="preserve">Chronique de Puissance Réalisée </w:t>
            </w:r>
            <w:r>
              <w:rPr>
                <w:rFonts w:cstheme="minorHAnsi"/>
              </w:rPr>
              <w:t>P</w:t>
            </w:r>
            <w:r w:rsidRPr="000B2CEC">
              <w:rPr>
                <w:rFonts w:cstheme="minorHAnsi"/>
              </w:rPr>
              <w:t>r</w:t>
            </w:r>
            <w:r>
              <w:rPr>
                <w:rFonts w:cstheme="minorHAnsi"/>
              </w:rPr>
              <w:t>éalisée</w:t>
            </w:r>
            <w:r w:rsidRPr="000B2CEC">
              <w:rPr>
                <w:rFonts w:cstheme="minorHAnsi"/>
              </w:rPr>
              <w:t>(t)</w:t>
            </w:r>
          </w:p>
        </w:tc>
        <w:tc>
          <w:tcPr>
            <w:tcW w:w="6613" w:type="dxa"/>
          </w:tcPr>
          <w:p w14:paraId="44A751B2" w14:textId="18FD9D82" w:rsidR="00D874DC" w:rsidRPr="00B35D18" w:rsidRDefault="001413F9" w:rsidP="00D874DC">
            <w:r>
              <w:t>Courbe de Charge</w:t>
            </w:r>
            <w:r w:rsidR="00D874DC">
              <w:t xml:space="preserve"> en MW (à 2 chiffres significatifs)</w:t>
            </w:r>
            <w:r w:rsidR="00D874DC" w:rsidRPr="00B35D18">
              <w:t xml:space="preserve"> </w:t>
            </w:r>
            <w:r w:rsidR="00D874DC">
              <w:t>obtenue par une comparaison pour chaque Pas 30 Minutes (t) de la Plage d’Activation,</w:t>
            </w:r>
            <w:r w:rsidR="00D874DC" w:rsidRPr="00B35D18">
              <w:t xml:space="preserve"> entre la Synchrone Mesurée et la Synchrone de Référence, selon les modalités établies à l’Article </w:t>
            </w:r>
            <w:r w:rsidR="00D874DC">
              <w:fldChar w:fldCharType="begin"/>
            </w:r>
            <w:r w:rsidR="00D874DC">
              <w:instrText xml:space="preserve"> REF _Ref30166277 \r \h </w:instrText>
            </w:r>
            <w:r w:rsidR="00D874DC">
              <w:fldChar w:fldCharType="separate"/>
            </w:r>
            <w:r w:rsidR="00D874DC">
              <w:t>8.5.2</w:t>
            </w:r>
            <w:r w:rsidR="00D874DC">
              <w:fldChar w:fldCharType="end"/>
            </w:r>
            <w:r w:rsidR="00D874DC">
              <w:t>.</w:t>
            </w:r>
          </w:p>
        </w:tc>
      </w:tr>
      <w:tr w:rsidR="00D874DC" w:rsidRPr="00B35D18" w14:paraId="572EB0D3" w14:textId="77777777" w:rsidTr="00453497">
        <w:tc>
          <w:tcPr>
            <w:tcW w:w="2850" w:type="dxa"/>
            <w:vAlign w:val="center"/>
          </w:tcPr>
          <w:p w14:paraId="3188E4B0" w14:textId="5045C972" w:rsidR="00D874DC" w:rsidRPr="00B35D18" w:rsidRDefault="00D874DC" w:rsidP="00D874DC">
            <w:r>
              <w:t xml:space="preserve">Chronique de Puissance Rémunérée </w:t>
            </w:r>
            <w:r>
              <w:rPr>
                <w:rFonts w:cstheme="minorHAnsi"/>
              </w:rPr>
              <w:t>P</w:t>
            </w:r>
            <w:r w:rsidRPr="000B2CEC">
              <w:rPr>
                <w:rFonts w:cstheme="minorHAnsi"/>
              </w:rPr>
              <w:t>r</w:t>
            </w:r>
            <w:r>
              <w:rPr>
                <w:rFonts w:cstheme="minorHAnsi"/>
              </w:rPr>
              <w:t>émunérée</w:t>
            </w:r>
            <w:r w:rsidRPr="000B2CEC">
              <w:rPr>
                <w:rFonts w:cstheme="minorHAnsi"/>
              </w:rPr>
              <w:t>(t)</w:t>
            </w:r>
          </w:p>
        </w:tc>
        <w:tc>
          <w:tcPr>
            <w:tcW w:w="6613" w:type="dxa"/>
          </w:tcPr>
          <w:p w14:paraId="6BB9EFBA" w14:textId="3BCFA4E6" w:rsidR="00D874DC" w:rsidRPr="00B35D18" w:rsidRDefault="001413F9" w:rsidP="00D874DC">
            <w:pPr>
              <w:autoSpaceDE w:val="0"/>
              <w:autoSpaceDN w:val="0"/>
              <w:adjustRightInd w:val="0"/>
              <w:jc w:val="left"/>
            </w:pPr>
            <w:r>
              <w:t>Courbe de Charge</w:t>
            </w:r>
            <w:r w:rsidR="00D874DC">
              <w:t xml:space="preserve"> en MW (à 2 chiffres significatifs)</w:t>
            </w:r>
            <w:r w:rsidR="00D874DC" w:rsidRPr="00B35D18">
              <w:t xml:space="preserve"> </w:t>
            </w:r>
            <w:r w:rsidR="00D874DC">
              <w:t>obtenue par une comparaison pour chaque Pas 30 Minutes (t) de la Plage d’Activation,</w:t>
            </w:r>
            <w:r w:rsidR="00D874DC" w:rsidRPr="00B35D18">
              <w:t xml:space="preserve"> entre </w:t>
            </w:r>
            <w:r w:rsidR="00D874DC">
              <w:t>la Chronique de Puissance Réalisée et la Chronique de Capacité Flexible</w:t>
            </w:r>
            <w:r w:rsidR="00D874DC" w:rsidRPr="00B35D18">
              <w:t>, selon les modalités établies à l’Article </w:t>
            </w:r>
            <w:r w:rsidR="00D874DC">
              <w:fldChar w:fldCharType="begin"/>
            </w:r>
            <w:r w:rsidR="00D874DC">
              <w:instrText xml:space="preserve"> REF _Ref30166504 \r \h </w:instrText>
            </w:r>
            <w:r w:rsidR="00D874DC">
              <w:fldChar w:fldCharType="separate"/>
            </w:r>
            <w:r w:rsidR="00D874DC">
              <w:t>8.6</w:t>
            </w:r>
            <w:r w:rsidR="00D874DC">
              <w:fldChar w:fldCharType="end"/>
            </w:r>
            <w:r w:rsidR="00D874DC">
              <w:t>.</w:t>
            </w:r>
          </w:p>
        </w:tc>
      </w:tr>
      <w:tr w:rsidR="00D874DC" w:rsidRPr="00547988" w14:paraId="3B57CBB6" w14:textId="77777777" w:rsidTr="00453497">
        <w:tc>
          <w:tcPr>
            <w:tcW w:w="2850" w:type="dxa"/>
            <w:vAlign w:val="center"/>
          </w:tcPr>
          <w:p w14:paraId="46B21685" w14:textId="79B65EB0" w:rsidR="00D874DC" w:rsidRPr="00B35D18" w:rsidRDefault="00D874DC" w:rsidP="00D874DC">
            <w:r>
              <w:t>Commande d’exécution</w:t>
            </w:r>
          </w:p>
        </w:tc>
        <w:tc>
          <w:tcPr>
            <w:tcW w:w="6613" w:type="dxa"/>
          </w:tcPr>
          <w:p w14:paraId="3916D0DF" w14:textId="346E219B" w:rsidR="00D874DC" w:rsidRPr="00B35D18" w:rsidRDefault="00D874DC" w:rsidP="00D874DC">
            <w:r>
              <w:t>Acte émis par Enedis, en application du Marché, qui prescrit au Titulaire, le Service à fournir selon les conditions convenues</w:t>
            </w:r>
          </w:p>
        </w:tc>
      </w:tr>
      <w:tr w:rsidR="00D874DC" w:rsidRPr="00547988" w14:paraId="4AF582D2" w14:textId="77777777" w:rsidTr="00453497">
        <w:tc>
          <w:tcPr>
            <w:tcW w:w="2850" w:type="dxa"/>
            <w:vAlign w:val="center"/>
          </w:tcPr>
          <w:p w14:paraId="6D3A095E" w14:textId="1F77447C" w:rsidR="00D874DC" w:rsidRPr="00B35D18" w:rsidRDefault="00D874DC" w:rsidP="00D874DC">
            <w:r w:rsidRPr="00B35D18">
              <w:t>Contrat d’</w:t>
            </w:r>
            <w:r>
              <w:t>A</w:t>
            </w:r>
            <w:r w:rsidRPr="00B35D18">
              <w:t>ccès</w:t>
            </w:r>
          </w:p>
        </w:tc>
        <w:tc>
          <w:tcPr>
            <w:tcW w:w="6613" w:type="dxa"/>
          </w:tcPr>
          <w:p w14:paraId="66865847" w14:textId="0047A216" w:rsidR="00D874DC" w:rsidRPr="00B35D18" w:rsidRDefault="00FD7C74" w:rsidP="00D874DC">
            <w:r>
              <w:t xml:space="preserve">CARD ou Contrat Unique ou </w:t>
            </w:r>
            <w:r w:rsidR="00D874DC" w:rsidRPr="00B35D18">
              <w:t>CRAE.</w:t>
            </w:r>
          </w:p>
        </w:tc>
      </w:tr>
      <w:tr w:rsidR="00D874DC" w:rsidRPr="00547988" w14:paraId="61DC3B73" w14:textId="77777777" w:rsidTr="00453497">
        <w:tc>
          <w:tcPr>
            <w:tcW w:w="2850" w:type="dxa"/>
            <w:vAlign w:val="center"/>
          </w:tcPr>
          <w:p w14:paraId="47A882C3" w14:textId="3D8B018B" w:rsidR="00D874DC" w:rsidRPr="00B35D18" w:rsidRDefault="00D874DC" w:rsidP="00D874DC">
            <w:r w:rsidRPr="00B35D18">
              <w:t>Contrat de Service de Décompte (CSD)</w:t>
            </w:r>
          </w:p>
        </w:tc>
        <w:tc>
          <w:tcPr>
            <w:tcW w:w="6613" w:type="dxa"/>
          </w:tcPr>
          <w:p w14:paraId="26AD4FD4" w14:textId="26CB76C3" w:rsidR="00D874DC" w:rsidRPr="00B35D18" w:rsidRDefault="00D874DC" w:rsidP="00D874DC">
            <w:r w:rsidRPr="00B35D18">
              <w:t>Contrat qui a pour objet de définir les conditions techniques, juridiques et financières de la prestation de service de décompte</w:t>
            </w:r>
            <w:r>
              <w:t xml:space="preserve"> réalisée par Enedis</w:t>
            </w:r>
            <w:r w:rsidRPr="00B35D18">
              <w:t xml:space="preserve"> pour un client, dont l’installation est raccordée indirectement au RPD, via les installations privatives d’un tiers</w:t>
            </w:r>
            <w:r>
              <w:t xml:space="preserve"> raccordé directement au RPD</w:t>
            </w:r>
            <w:r w:rsidRPr="00B35D18">
              <w:t>.</w:t>
            </w:r>
          </w:p>
        </w:tc>
      </w:tr>
      <w:tr w:rsidR="00D874DC" w:rsidRPr="00547988" w14:paraId="40CD4040" w14:textId="77777777" w:rsidTr="00453497">
        <w:tc>
          <w:tcPr>
            <w:tcW w:w="2850" w:type="dxa"/>
            <w:vAlign w:val="center"/>
          </w:tcPr>
          <w:p w14:paraId="58E196E6" w14:textId="18C709B0" w:rsidR="00D874DC" w:rsidRPr="00B35D18" w:rsidRDefault="00D874DC" w:rsidP="00D874DC">
            <w:r w:rsidRPr="00B35D18">
              <w:t>Contrat Unique</w:t>
            </w:r>
          </w:p>
        </w:tc>
        <w:tc>
          <w:tcPr>
            <w:tcW w:w="6613" w:type="dxa"/>
          </w:tcPr>
          <w:p w14:paraId="6166D383" w14:textId="6A3EBFD1" w:rsidR="00D874DC" w:rsidRPr="00B35D18" w:rsidRDefault="00D874DC" w:rsidP="00D874DC">
            <w:r w:rsidRPr="00B35D18">
              <w:t xml:space="preserve">Contrat regroupant la fourniture d’électricité, l’accès et l’utilisation du RPD, signé entre un client et un fournisseur unique pour un ou des points de livraison. Il suppose l'existence d’un Contrat GRD-F préalablement conclu entre le </w:t>
            </w:r>
            <w:r>
              <w:t>f</w:t>
            </w:r>
            <w:r w:rsidRPr="00B35D18">
              <w:t>ournisseur concerné et Enedis</w:t>
            </w:r>
            <w:r>
              <w:t>.</w:t>
            </w:r>
          </w:p>
        </w:tc>
      </w:tr>
      <w:tr w:rsidR="00D874DC" w:rsidRPr="00547988" w14:paraId="06638874" w14:textId="77777777" w:rsidTr="00453497">
        <w:tc>
          <w:tcPr>
            <w:tcW w:w="2850" w:type="dxa"/>
            <w:vAlign w:val="center"/>
          </w:tcPr>
          <w:p w14:paraId="1D26B42A" w14:textId="4548E3A9" w:rsidR="00D874DC" w:rsidRPr="00B35D18" w:rsidRDefault="001413F9" w:rsidP="00D874DC">
            <w:r>
              <w:t>Courbe de Charge</w:t>
            </w:r>
            <w:r w:rsidR="00D874DC" w:rsidRPr="00B35D18">
              <w:t xml:space="preserve"> ou CdC</w:t>
            </w:r>
          </w:p>
        </w:tc>
        <w:tc>
          <w:tcPr>
            <w:tcW w:w="6613" w:type="dxa"/>
          </w:tcPr>
          <w:p w14:paraId="70DA6BB9" w14:textId="0E3A207B" w:rsidR="00D874DC" w:rsidRPr="00B35D18" w:rsidRDefault="00D874DC" w:rsidP="00D874DC">
            <w:r w:rsidRPr="00B35D18">
              <w:t>Ensemble de valeurs moyennes horodatées de la puissance active  soutirée</w:t>
            </w:r>
            <w:r>
              <w:t xml:space="preserve"> ou injectée</w:t>
            </w:r>
            <w:r w:rsidRPr="00B35D18">
              <w:t xml:space="preserve">, </w:t>
            </w:r>
            <w:r>
              <w:t xml:space="preserve">en MW (à 2 chiffres significatifs), </w:t>
            </w:r>
            <w:r w:rsidRPr="00B35D18">
              <w:t>sur des périodes d’intégration consécutives et de même durée.</w:t>
            </w:r>
          </w:p>
        </w:tc>
      </w:tr>
      <w:tr w:rsidR="00D874DC" w:rsidRPr="00547988" w14:paraId="6DCA563E" w14:textId="77777777" w:rsidTr="00453497">
        <w:tc>
          <w:tcPr>
            <w:tcW w:w="2850" w:type="dxa"/>
            <w:vAlign w:val="center"/>
          </w:tcPr>
          <w:p w14:paraId="33768184" w14:textId="77777777" w:rsidR="00D874DC" w:rsidRPr="00B35D18" w:rsidRDefault="00D874DC" w:rsidP="00D874DC">
            <w:r w:rsidRPr="00B35D18">
              <w:t>CRAE</w:t>
            </w:r>
          </w:p>
        </w:tc>
        <w:tc>
          <w:tcPr>
            <w:tcW w:w="6613" w:type="dxa"/>
          </w:tcPr>
          <w:p w14:paraId="64536158" w14:textId="2A7D0598" w:rsidR="00D874DC" w:rsidRPr="00B35D18" w:rsidRDefault="00D874DC" w:rsidP="00D874DC">
            <w:r w:rsidRPr="00B35D18">
              <w:t>Contrat de Raccordement, d’Accès et d’Exploitation, conclu entre un producteur d’électricité et Enedis.</w:t>
            </w:r>
          </w:p>
        </w:tc>
      </w:tr>
      <w:tr w:rsidR="00D874DC" w:rsidRPr="00547988" w14:paraId="3A77DF6A" w14:textId="77777777" w:rsidTr="00453497">
        <w:tc>
          <w:tcPr>
            <w:tcW w:w="2850" w:type="dxa"/>
            <w:vAlign w:val="center"/>
          </w:tcPr>
          <w:p w14:paraId="065B6A3C" w14:textId="77777777" w:rsidR="00D874DC" w:rsidRPr="00B35D18" w:rsidRDefault="00D874DC" w:rsidP="00D874DC">
            <w:r w:rsidRPr="00B35D18">
              <w:t>Délai de Mobilisation</w:t>
            </w:r>
          </w:p>
        </w:tc>
        <w:tc>
          <w:tcPr>
            <w:tcW w:w="6613" w:type="dxa"/>
          </w:tcPr>
          <w:p w14:paraId="7C072DE0" w14:textId="6BFED3CE" w:rsidR="00D874DC" w:rsidRPr="00B35D18" w:rsidRDefault="00D874DC" w:rsidP="00D874DC">
            <w:pPr>
              <w:pStyle w:val="Default"/>
              <w:jc w:val="both"/>
              <w:rPr>
                <w:rFonts w:asciiTheme="minorHAnsi" w:hAnsiTheme="minorHAnsi" w:cs="Times New Roman"/>
                <w:color w:val="575757" w:themeColor="text1"/>
                <w:sz w:val="20"/>
                <w:szCs w:val="20"/>
              </w:rPr>
            </w:pPr>
            <w:r w:rsidRPr="00B35D18">
              <w:rPr>
                <w:rFonts w:asciiTheme="minorHAnsi" w:hAnsiTheme="minorHAnsi" w:cs="Times New Roman"/>
                <w:color w:val="575757" w:themeColor="text1"/>
                <w:sz w:val="20"/>
                <w:szCs w:val="20"/>
              </w:rPr>
              <w:t xml:space="preserve">Délai </w:t>
            </w:r>
            <w:r>
              <w:rPr>
                <w:rFonts w:asciiTheme="minorHAnsi" w:hAnsiTheme="minorHAnsi" w:cs="Times New Roman"/>
                <w:color w:val="575757" w:themeColor="text1"/>
                <w:sz w:val="20"/>
                <w:szCs w:val="20"/>
              </w:rPr>
              <w:t xml:space="preserve">défini par le Titulaire et </w:t>
            </w:r>
            <w:r w:rsidRPr="00B35D18">
              <w:rPr>
                <w:rFonts w:asciiTheme="minorHAnsi" w:hAnsiTheme="minorHAnsi" w:cs="Times New Roman"/>
                <w:color w:val="575757" w:themeColor="text1"/>
                <w:sz w:val="20"/>
                <w:szCs w:val="20"/>
              </w:rPr>
              <w:t>nécessaire aux opérations d’activation du Service. Ce délai est représentatif de contraintes d’ordre technique ou opérationnel du Titulaire.</w:t>
            </w:r>
          </w:p>
        </w:tc>
      </w:tr>
      <w:tr w:rsidR="0069624F" w:rsidRPr="00547988" w14:paraId="75E371A5" w14:textId="77777777" w:rsidTr="00453497">
        <w:tc>
          <w:tcPr>
            <w:tcW w:w="2850" w:type="dxa"/>
            <w:vAlign w:val="center"/>
          </w:tcPr>
          <w:p w14:paraId="7AB7FA6B" w14:textId="258664E0" w:rsidR="0069624F" w:rsidRPr="00B35D18" w:rsidRDefault="0069624F" w:rsidP="0069624F">
            <w:r>
              <w:t>Délai de Neutralisation entre Activations ou DNA</w:t>
            </w:r>
          </w:p>
        </w:tc>
        <w:tc>
          <w:tcPr>
            <w:tcW w:w="6613" w:type="dxa"/>
          </w:tcPr>
          <w:p w14:paraId="7F0ECD35" w14:textId="70ECF0D6" w:rsidR="0069624F" w:rsidRPr="00B35D18" w:rsidRDefault="0069624F" w:rsidP="004949B5">
            <w:pPr>
              <w:pStyle w:val="Default"/>
              <w:jc w:val="both"/>
              <w:rPr>
                <w:rFonts w:asciiTheme="minorHAnsi" w:hAnsiTheme="minorHAnsi" w:cs="Times New Roman"/>
                <w:color w:val="575757" w:themeColor="text1"/>
                <w:sz w:val="20"/>
                <w:szCs w:val="20"/>
              </w:rPr>
            </w:pPr>
            <w:r w:rsidRPr="00CC78F9">
              <w:rPr>
                <w:rFonts w:asciiTheme="minorHAnsi" w:hAnsiTheme="minorHAnsi" w:cs="Times New Roman"/>
                <w:color w:val="575757" w:themeColor="text1"/>
                <w:sz w:val="20"/>
                <w:szCs w:val="20"/>
              </w:rPr>
              <w:t xml:space="preserve">Délai déclaré par </w:t>
            </w:r>
            <w:r w:rsidR="004949B5">
              <w:rPr>
                <w:rFonts w:asciiTheme="minorHAnsi" w:hAnsiTheme="minorHAnsi" w:cs="Times New Roman"/>
                <w:color w:val="575757" w:themeColor="text1"/>
                <w:sz w:val="20"/>
                <w:szCs w:val="20"/>
              </w:rPr>
              <w:t>le Titulaire</w:t>
            </w:r>
            <w:r w:rsidRPr="00CC78F9">
              <w:rPr>
                <w:rFonts w:asciiTheme="minorHAnsi" w:hAnsiTheme="minorHAnsi" w:cs="Times New Roman"/>
                <w:color w:val="575757" w:themeColor="text1"/>
                <w:sz w:val="20"/>
                <w:szCs w:val="20"/>
              </w:rPr>
              <w:t xml:space="preserve"> et correspondant à la durée minimale entre l’Instant de Désactivation d’un Ajustement et l’Instant d’Activation de l’Ajustement suivant.</w:t>
            </w:r>
          </w:p>
        </w:tc>
      </w:tr>
      <w:tr w:rsidR="0069624F" w:rsidRPr="00547988" w14:paraId="62E6960F" w14:textId="77777777" w:rsidTr="00453497">
        <w:tc>
          <w:tcPr>
            <w:tcW w:w="2850" w:type="dxa"/>
            <w:vAlign w:val="center"/>
          </w:tcPr>
          <w:p w14:paraId="23C2B4DC" w14:textId="77777777" w:rsidR="0069624F" w:rsidRPr="00B35D18" w:rsidRDefault="0069624F" w:rsidP="0069624F">
            <w:r w:rsidRPr="00B35D18">
              <w:t>Dispositif de Comptage</w:t>
            </w:r>
          </w:p>
        </w:tc>
        <w:tc>
          <w:tcPr>
            <w:tcW w:w="6613" w:type="dxa"/>
          </w:tcPr>
          <w:p w14:paraId="7FA11D1B" w14:textId="1F2E5B7A" w:rsidR="0069624F" w:rsidRPr="00B35D18" w:rsidRDefault="0069624F" w:rsidP="0069624F">
            <w:pPr>
              <w:pStyle w:val="Default"/>
              <w:jc w:val="both"/>
              <w:rPr>
                <w:rFonts w:asciiTheme="minorHAnsi" w:hAnsiTheme="minorHAnsi" w:cs="Times New Roman"/>
                <w:color w:val="575757" w:themeColor="text1"/>
                <w:sz w:val="20"/>
                <w:szCs w:val="20"/>
              </w:rPr>
            </w:pPr>
            <w:r w:rsidRPr="00B35D18">
              <w:rPr>
                <w:rFonts w:asciiTheme="minorHAnsi" w:hAnsiTheme="minorHAnsi" w:cs="Times New Roman"/>
                <w:color w:val="575757" w:themeColor="text1"/>
                <w:sz w:val="20"/>
                <w:szCs w:val="20"/>
              </w:rPr>
              <w:t>Dispositif de mesure d’énergie active associé à une mémorisation par période fixe des énergies mesurées tel que défini à l’Article R271-6 du Code de l’énergie.</w:t>
            </w:r>
          </w:p>
        </w:tc>
      </w:tr>
      <w:tr w:rsidR="0069624F" w:rsidRPr="00547988" w14:paraId="49877CC9" w14:textId="77777777" w:rsidTr="00453497">
        <w:tc>
          <w:tcPr>
            <w:tcW w:w="2850" w:type="dxa"/>
            <w:vAlign w:val="center"/>
          </w:tcPr>
          <w:p w14:paraId="4317A407" w14:textId="77777777" w:rsidR="0069624F" w:rsidRPr="00B35D18" w:rsidRDefault="0069624F" w:rsidP="0069624F">
            <w:r w:rsidRPr="00B35D18">
              <w:t>Entité de Flexibilité (EF)</w:t>
            </w:r>
          </w:p>
        </w:tc>
        <w:tc>
          <w:tcPr>
            <w:tcW w:w="6613" w:type="dxa"/>
          </w:tcPr>
          <w:p w14:paraId="7CFC6D91" w14:textId="77777777" w:rsidR="0069624F" w:rsidRPr="00B35D18" w:rsidRDefault="0069624F" w:rsidP="0069624F">
            <w:pPr>
              <w:pStyle w:val="Default"/>
              <w:jc w:val="both"/>
              <w:rPr>
                <w:rFonts w:asciiTheme="minorHAnsi" w:hAnsiTheme="minorHAnsi" w:cs="Times New Roman"/>
                <w:color w:val="575757" w:themeColor="text1"/>
                <w:sz w:val="20"/>
                <w:szCs w:val="20"/>
              </w:rPr>
            </w:pPr>
            <w:r w:rsidRPr="00B35D18">
              <w:rPr>
                <w:rFonts w:asciiTheme="minorHAnsi" w:hAnsiTheme="minorHAnsi" w:cs="Times New Roman"/>
                <w:color w:val="575757" w:themeColor="text1"/>
                <w:sz w:val="20"/>
                <w:szCs w:val="20"/>
              </w:rPr>
              <w:t xml:space="preserve">Unité élémentaire du Périmètre de Flexibilité. </w:t>
            </w:r>
          </w:p>
          <w:p w14:paraId="7B044963" w14:textId="54A79F18" w:rsidR="0069624F" w:rsidRPr="00B35D18" w:rsidRDefault="0069624F" w:rsidP="0069624F">
            <w:pPr>
              <w:pStyle w:val="Default"/>
              <w:jc w:val="both"/>
              <w:rPr>
                <w:rFonts w:asciiTheme="minorHAnsi" w:hAnsiTheme="minorHAnsi" w:cs="Times New Roman"/>
                <w:color w:val="575757" w:themeColor="text1"/>
                <w:sz w:val="20"/>
                <w:szCs w:val="20"/>
              </w:rPr>
            </w:pPr>
            <w:r w:rsidRPr="00B35D18">
              <w:rPr>
                <w:rFonts w:asciiTheme="minorHAnsi" w:hAnsiTheme="minorHAnsi" w:cs="Times New Roman"/>
                <w:color w:val="575757" w:themeColor="text1"/>
                <w:sz w:val="20"/>
                <w:szCs w:val="20"/>
              </w:rPr>
              <w:t>Une EF e</w:t>
            </w:r>
            <w:r>
              <w:rPr>
                <w:rFonts w:asciiTheme="minorHAnsi" w:hAnsiTheme="minorHAnsi" w:cs="Times New Roman"/>
                <w:color w:val="575757" w:themeColor="text1"/>
                <w:sz w:val="20"/>
                <w:szCs w:val="20"/>
              </w:rPr>
              <w:t>st composée soit uniquement de S</w:t>
            </w:r>
            <w:r w:rsidRPr="00B35D18">
              <w:rPr>
                <w:rFonts w:asciiTheme="minorHAnsi" w:hAnsiTheme="minorHAnsi" w:cs="Times New Roman"/>
                <w:color w:val="575757" w:themeColor="text1"/>
                <w:sz w:val="20"/>
                <w:szCs w:val="20"/>
              </w:rPr>
              <w:t>ites de</w:t>
            </w:r>
            <w:r>
              <w:rPr>
                <w:rFonts w:asciiTheme="minorHAnsi" w:hAnsiTheme="minorHAnsi" w:cs="Times New Roman"/>
                <w:color w:val="575757" w:themeColor="text1"/>
                <w:sz w:val="20"/>
                <w:szCs w:val="20"/>
              </w:rPr>
              <w:t xml:space="preserve"> soutirage, soit uniquement de S</w:t>
            </w:r>
            <w:r w:rsidRPr="00B35D18">
              <w:rPr>
                <w:rFonts w:asciiTheme="minorHAnsi" w:hAnsiTheme="minorHAnsi" w:cs="Times New Roman"/>
                <w:color w:val="575757" w:themeColor="text1"/>
                <w:sz w:val="20"/>
                <w:szCs w:val="20"/>
              </w:rPr>
              <w:t>ites d</w:t>
            </w:r>
            <w:r>
              <w:rPr>
                <w:rFonts w:asciiTheme="minorHAnsi" w:hAnsiTheme="minorHAnsi" w:cs="Times New Roman"/>
                <w:color w:val="575757" w:themeColor="text1"/>
                <w:sz w:val="20"/>
                <w:szCs w:val="20"/>
              </w:rPr>
              <w:t>’injection, soit uniquement de Sites M</w:t>
            </w:r>
            <w:r w:rsidRPr="00B35D18">
              <w:rPr>
                <w:rFonts w:asciiTheme="minorHAnsi" w:hAnsiTheme="minorHAnsi" w:cs="Times New Roman"/>
                <w:color w:val="575757" w:themeColor="text1"/>
                <w:sz w:val="20"/>
                <w:szCs w:val="20"/>
              </w:rPr>
              <w:t>ixtes.</w:t>
            </w:r>
          </w:p>
          <w:p w14:paraId="6E804297" w14:textId="77777777" w:rsidR="0069624F" w:rsidRPr="00B35D18" w:rsidRDefault="0069624F" w:rsidP="0069624F">
            <w:r w:rsidRPr="00B35D18">
              <w:t>Une EF regroupe des Sites du Périmètre de Flexibilité qui sont contrôlés par une même méthode de contrôle du réalisé.</w:t>
            </w:r>
          </w:p>
        </w:tc>
      </w:tr>
      <w:tr w:rsidR="0069624F" w14:paraId="40391DAD" w14:textId="77777777" w:rsidTr="00453497">
        <w:tc>
          <w:tcPr>
            <w:tcW w:w="2850" w:type="dxa"/>
            <w:vAlign w:val="center"/>
          </w:tcPr>
          <w:p w14:paraId="1D1DC15E" w14:textId="77777777" w:rsidR="0069624F" w:rsidRPr="00B35D18" w:rsidRDefault="0069624F" w:rsidP="0069624F">
            <w:r w:rsidRPr="00B35D18">
              <w:t>Installation de Stockage</w:t>
            </w:r>
          </w:p>
        </w:tc>
        <w:tc>
          <w:tcPr>
            <w:tcW w:w="6613" w:type="dxa"/>
          </w:tcPr>
          <w:p w14:paraId="198FE461" w14:textId="77777777" w:rsidR="0069624F" w:rsidRPr="00B35D18" w:rsidRDefault="0069624F" w:rsidP="0069624F">
            <w:r w:rsidRPr="00B35D18">
              <w:t>Unité de stockage Stationnaire ou ensemble d’unités de stockage qui sont installées sur un même Site, exploitées par le même Stockeur. L’Installation englobe tous les matériels et équipements exploités par le Stockeur.</w:t>
            </w:r>
          </w:p>
        </w:tc>
      </w:tr>
      <w:tr w:rsidR="0069624F" w14:paraId="7AF6E91B" w14:textId="77777777" w:rsidTr="00453497">
        <w:tc>
          <w:tcPr>
            <w:tcW w:w="2850" w:type="dxa"/>
            <w:vAlign w:val="center"/>
          </w:tcPr>
          <w:p w14:paraId="6A3457C7" w14:textId="77777777" w:rsidR="0069624F" w:rsidRPr="00B35D18" w:rsidRDefault="0069624F" w:rsidP="0069624F">
            <w:r w:rsidRPr="00B35D18">
              <w:t>Instant d’Activation</w:t>
            </w:r>
          </w:p>
        </w:tc>
        <w:tc>
          <w:tcPr>
            <w:tcW w:w="6613" w:type="dxa"/>
          </w:tcPr>
          <w:p w14:paraId="751856A4" w14:textId="77777777" w:rsidR="0069624F" w:rsidRPr="00B35D18" w:rsidRDefault="0069624F" w:rsidP="0069624F">
            <w:pPr>
              <w:autoSpaceDE w:val="0"/>
              <w:autoSpaceDN w:val="0"/>
              <w:adjustRightInd w:val="0"/>
            </w:pPr>
            <w:r w:rsidRPr="00B35D18">
              <w:t xml:space="preserve">Instant à partir duquel le Service est censé avoir atteint le point de consigne mentionné dans l’Ordre d’Activation. L’Instant d’Activation est défini au Pas 30 minutes et arrondi de la manière suivante : </w:t>
            </w:r>
          </w:p>
          <w:p w14:paraId="41C0BA41" w14:textId="77777777" w:rsidR="0069624F" w:rsidRPr="00B35D18" w:rsidRDefault="0069624F" w:rsidP="0069624F">
            <w:pPr>
              <w:autoSpaceDE w:val="0"/>
              <w:autoSpaceDN w:val="0"/>
              <w:adjustRightInd w:val="0"/>
            </w:pPr>
            <w:r w:rsidRPr="00B35D18">
              <w:t>- les minutes comprises entre 1 et 29 sont arrondies à la minute 0 inférieure ;</w:t>
            </w:r>
          </w:p>
          <w:p w14:paraId="19B62004" w14:textId="77777777" w:rsidR="0069624F" w:rsidRPr="00B35D18" w:rsidRDefault="0069624F" w:rsidP="0069624F">
            <w:pPr>
              <w:autoSpaceDE w:val="0"/>
              <w:autoSpaceDN w:val="0"/>
              <w:adjustRightInd w:val="0"/>
            </w:pPr>
            <w:r w:rsidRPr="00B35D18">
              <w:t>- les minutes 0 et 30 sont inchangées.</w:t>
            </w:r>
          </w:p>
        </w:tc>
      </w:tr>
      <w:tr w:rsidR="0069624F" w14:paraId="6E12B1DA" w14:textId="77777777" w:rsidTr="00453497">
        <w:tc>
          <w:tcPr>
            <w:tcW w:w="2850" w:type="dxa"/>
            <w:vAlign w:val="center"/>
          </w:tcPr>
          <w:p w14:paraId="6D599EBA" w14:textId="77777777" w:rsidR="0069624F" w:rsidRPr="00B35D18" w:rsidRDefault="0069624F" w:rsidP="0069624F">
            <w:r w:rsidRPr="00B35D18">
              <w:t>Instant de Désactivation</w:t>
            </w:r>
          </w:p>
        </w:tc>
        <w:tc>
          <w:tcPr>
            <w:tcW w:w="6613" w:type="dxa"/>
          </w:tcPr>
          <w:p w14:paraId="4B6F586C" w14:textId="77777777" w:rsidR="0069624F" w:rsidRDefault="0069624F" w:rsidP="0069624F">
            <w:pPr>
              <w:autoSpaceDE w:val="0"/>
              <w:autoSpaceDN w:val="0"/>
              <w:adjustRightInd w:val="0"/>
            </w:pPr>
            <w:r w:rsidRPr="00B35D18">
              <w:t>Instant jusqu’auquel le Service est censé maintenir le point de consigne mentionné dans l’Ordre d’Activation. L’Instant de Désactivation est défini au Pas 30 minutes et arrondi de la manière suivante :</w:t>
            </w:r>
          </w:p>
          <w:p w14:paraId="099FFDEE" w14:textId="7469ED85" w:rsidR="0069624F" w:rsidRPr="00B35D18" w:rsidRDefault="0069624F" w:rsidP="0069624F">
            <w:pPr>
              <w:autoSpaceDE w:val="0"/>
              <w:autoSpaceDN w:val="0"/>
              <w:adjustRightInd w:val="0"/>
            </w:pPr>
            <w:r w:rsidRPr="00B35D18">
              <w:lastRenderedPageBreak/>
              <w:t>- les minutes comprises entre 1 et</w:t>
            </w:r>
            <w:r>
              <w:t xml:space="preserve"> 29 sont arrondies à la minute 30</w:t>
            </w:r>
            <w:r w:rsidRPr="00B35D18">
              <w:t xml:space="preserve"> </w:t>
            </w:r>
            <w:r>
              <w:t>supérieure</w:t>
            </w:r>
            <w:r w:rsidRPr="00B35D18">
              <w:t xml:space="preserve"> ;</w:t>
            </w:r>
          </w:p>
          <w:p w14:paraId="222B3165" w14:textId="59DD4D01" w:rsidR="0069624F" w:rsidRPr="00B35D18" w:rsidRDefault="0069624F" w:rsidP="0069624F">
            <w:pPr>
              <w:autoSpaceDE w:val="0"/>
              <w:autoSpaceDN w:val="0"/>
              <w:adjustRightInd w:val="0"/>
            </w:pPr>
            <w:r w:rsidRPr="00B35D18">
              <w:t>- les minutes 0 et 30 sont inchangées.</w:t>
            </w:r>
          </w:p>
        </w:tc>
      </w:tr>
      <w:tr w:rsidR="0069624F" w14:paraId="1A1526A5" w14:textId="77777777" w:rsidTr="00453497">
        <w:tc>
          <w:tcPr>
            <w:tcW w:w="2850" w:type="dxa"/>
            <w:vAlign w:val="center"/>
          </w:tcPr>
          <w:p w14:paraId="388677AA" w14:textId="44AFFA04" w:rsidR="0069624F" w:rsidRPr="00B35D18" w:rsidRDefault="0069624F" w:rsidP="0069624F">
            <w:r>
              <w:lastRenderedPageBreak/>
              <w:t>Jour</w:t>
            </w:r>
            <w:r w:rsidRPr="00CE0D85">
              <w:t xml:space="preserve"> ou J</w:t>
            </w:r>
          </w:p>
        </w:tc>
        <w:tc>
          <w:tcPr>
            <w:tcW w:w="6613" w:type="dxa"/>
          </w:tcPr>
          <w:p w14:paraId="19A99711" w14:textId="59901B05" w:rsidR="0069624F" w:rsidRPr="00B35D18" w:rsidRDefault="0069624F" w:rsidP="0069624F">
            <w:pPr>
              <w:autoSpaceDE w:val="0"/>
              <w:autoSpaceDN w:val="0"/>
              <w:adjustRightInd w:val="0"/>
              <w:jc w:val="left"/>
            </w:pPr>
            <w:r w:rsidRPr="00CE0D85">
              <w:t>Jour calendaire d</w:t>
            </w:r>
            <w:r w:rsidRPr="00CE0D85">
              <w:rPr>
                <w:rFonts w:hint="eastAsia"/>
              </w:rPr>
              <w:t>’</w:t>
            </w:r>
            <w:r w:rsidRPr="00CE0D85">
              <w:t>une dur</w:t>
            </w:r>
            <w:r w:rsidRPr="00CE0D85">
              <w:rPr>
                <w:rFonts w:hint="eastAsia"/>
              </w:rPr>
              <w:t>é</w:t>
            </w:r>
            <w:r w:rsidRPr="00CE0D85">
              <w:t>e de 24 Heures d</w:t>
            </w:r>
            <w:r w:rsidRPr="00CE0D85">
              <w:rPr>
                <w:rFonts w:hint="eastAsia"/>
              </w:rPr>
              <w:t>é</w:t>
            </w:r>
            <w:r w:rsidRPr="00CE0D85">
              <w:t>finie comme suit : [00H00 ; 24H00[. Les jours de changement d</w:t>
            </w:r>
            <w:r w:rsidRPr="00CE0D85">
              <w:rPr>
                <w:rFonts w:hint="eastAsia"/>
              </w:rPr>
              <w:t>’</w:t>
            </w:r>
            <w:r w:rsidRPr="00CE0D85">
              <w:t>heure l</w:t>
            </w:r>
            <w:r w:rsidRPr="00CE0D85">
              <w:rPr>
                <w:rFonts w:hint="eastAsia"/>
              </w:rPr>
              <w:t>é</w:t>
            </w:r>
            <w:r w:rsidRPr="00CE0D85">
              <w:t>gale, tels que d</w:t>
            </w:r>
            <w:r w:rsidRPr="00CE0D85">
              <w:rPr>
                <w:rFonts w:hint="eastAsia"/>
              </w:rPr>
              <w:t>é</w:t>
            </w:r>
            <w:r w:rsidRPr="00CE0D85">
              <w:t>finis par arr</w:t>
            </w:r>
            <w:r w:rsidRPr="00CE0D85">
              <w:rPr>
                <w:rFonts w:hint="eastAsia"/>
              </w:rPr>
              <w:t>ê</w:t>
            </w:r>
            <w:r w:rsidRPr="00CE0D85">
              <w:t>t</w:t>
            </w:r>
            <w:r w:rsidRPr="00CE0D85">
              <w:rPr>
                <w:rFonts w:hint="eastAsia"/>
              </w:rPr>
              <w:t>é</w:t>
            </w:r>
            <w:r w:rsidRPr="00CE0D85">
              <w:t>s publi</w:t>
            </w:r>
            <w:r w:rsidRPr="00CE0D85">
              <w:rPr>
                <w:rFonts w:hint="eastAsia"/>
              </w:rPr>
              <w:t>é</w:t>
            </w:r>
            <w:r w:rsidRPr="00CE0D85">
              <w:t>s au Journal Officiel de la R</w:t>
            </w:r>
            <w:r w:rsidRPr="00CE0D85">
              <w:rPr>
                <w:rFonts w:hint="eastAsia"/>
              </w:rPr>
              <w:t>é</w:t>
            </w:r>
            <w:r w:rsidRPr="00CE0D85">
              <w:t>publique fran</w:t>
            </w:r>
            <w:r w:rsidRPr="00CE0D85">
              <w:rPr>
                <w:rFonts w:hint="eastAsia"/>
              </w:rPr>
              <w:t>ç</w:t>
            </w:r>
            <w:r w:rsidRPr="00CE0D85">
              <w:t>aise, comptent soit 23 Heures soit 25 Heures.</w:t>
            </w:r>
          </w:p>
        </w:tc>
      </w:tr>
      <w:tr w:rsidR="0069624F" w14:paraId="12E82AED" w14:textId="77777777" w:rsidTr="00453497">
        <w:tc>
          <w:tcPr>
            <w:tcW w:w="2850" w:type="dxa"/>
            <w:vAlign w:val="center"/>
          </w:tcPr>
          <w:p w14:paraId="5E3DE0F2" w14:textId="77777777" w:rsidR="0069624F" w:rsidRPr="00B35D18" w:rsidRDefault="0069624F" w:rsidP="0069624F">
            <w:r w:rsidRPr="00B35D18">
              <w:t xml:space="preserve">Jour Ouvré </w:t>
            </w:r>
          </w:p>
        </w:tc>
        <w:tc>
          <w:tcPr>
            <w:tcW w:w="6613" w:type="dxa"/>
          </w:tcPr>
          <w:p w14:paraId="06EB7B5C" w14:textId="77777777" w:rsidR="0069624F" w:rsidRPr="00B35D18" w:rsidRDefault="0069624F" w:rsidP="0069624F">
            <w:r w:rsidRPr="00B35D18">
              <w:t xml:space="preserve">L’un quelconque des jours de la semaine, à l’exception du samedi, du dimanche et des jours fériés et chômés définis à l’article L. 3133-1 du code du travail. </w:t>
            </w:r>
          </w:p>
        </w:tc>
      </w:tr>
      <w:tr w:rsidR="0069624F" w14:paraId="217DE204" w14:textId="77777777" w:rsidTr="00453497">
        <w:tc>
          <w:tcPr>
            <w:tcW w:w="2850" w:type="dxa"/>
            <w:vAlign w:val="center"/>
          </w:tcPr>
          <w:p w14:paraId="2D4BDDC1" w14:textId="1EFC974E" w:rsidR="0069624F" w:rsidRPr="00B35D18" w:rsidRDefault="0069624F" w:rsidP="0069624F">
            <w:r>
              <w:t>Marché</w:t>
            </w:r>
          </w:p>
        </w:tc>
        <w:tc>
          <w:tcPr>
            <w:tcW w:w="6613" w:type="dxa"/>
          </w:tcPr>
          <w:p w14:paraId="52870955" w14:textId="7ADBC372" w:rsidR="0069624F" w:rsidRPr="00B35D18" w:rsidRDefault="0069624F" w:rsidP="0069624F">
            <w:r>
              <w:t xml:space="preserve">Marché global passé par Enedis avec le Titulaire, qui a pour objet de fixer les termes, notamment en matière de prix et de service, de Commandes d’exécution à passer au cours d’une période donnée. </w:t>
            </w:r>
          </w:p>
        </w:tc>
      </w:tr>
      <w:tr w:rsidR="0069624F" w14:paraId="1756C4C7" w14:textId="77777777" w:rsidTr="00453497">
        <w:tc>
          <w:tcPr>
            <w:tcW w:w="2850" w:type="dxa"/>
            <w:vAlign w:val="center"/>
          </w:tcPr>
          <w:p w14:paraId="6FC389E8" w14:textId="77777777" w:rsidR="0069624F" w:rsidRPr="00B35D18" w:rsidRDefault="0069624F" w:rsidP="0069624F">
            <w:r w:rsidRPr="00B35D18">
              <w:t>Mécanisme d’Ajustement</w:t>
            </w:r>
          </w:p>
        </w:tc>
        <w:tc>
          <w:tcPr>
            <w:tcW w:w="6613" w:type="dxa"/>
          </w:tcPr>
          <w:p w14:paraId="3B8E71E2" w14:textId="77777777" w:rsidR="0069624F" w:rsidRPr="00B35D18" w:rsidRDefault="0069624F" w:rsidP="0069624F">
            <w:pPr>
              <w:pStyle w:val="Default"/>
              <w:jc w:val="both"/>
              <w:rPr>
                <w:rFonts w:asciiTheme="minorHAnsi" w:hAnsiTheme="minorHAnsi" w:cs="Times New Roman"/>
                <w:color w:val="575757" w:themeColor="text1"/>
                <w:sz w:val="20"/>
                <w:szCs w:val="20"/>
              </w:rPr>
            </w:pPr>
            <w:r w:rsidRPr="00B35D18">
              <w:rPr>
                <w:rFonts w:asciiTheme="minorHAnsi" w:hAnsiTheme="minorHAnsi" w:cs="Times New Roman"/>
                <w:color w:val="575757" w:themeColor="text1"/>
                <w:sz w:val="20"/>
                <w:szCs w:val="20"/>
              </w:rPr>
              <w:t xml:space="preserve">Mécanisme mis en place par RTE, en application de ses missions légales (notamment l’article L.321-10 du Code de l’énergie) et statutaires en vue d’assurer les quatre fonctions suivantes : </w:t>
            </w:r>
          </w:p>
          <w:p w14:paraId="62B3B474" w14:textId="77777777" w:rsidR="0069624F" w:rsidRPr="00B35D18" w:rsidRDefault="0069624F" w:rsidP="0069624F">
            <w:pPr>
              <w:pStyle w:val="Default"/>
              <w:jc w:val="both"/>
              <w:rPr>
                <w:rFonts w:asciiTheme="minorHAnsi" w:hAnsiTheme="minorHAnsi" w:cs="Times New Roman"/>
                <w:color w:val="575757" w:themeColor="text1"/>
                <w:sz w:val="20"/>
                <w:szCs w:val="20"/>
              </w:rPr>
            </w:pPr>
            <w:r w:rsidRPr="00B35D18">
              <w:rPr>
                <w:rFonts w:asciiTheme="minorHAnsi" w:hAnsiTheme="minorHAnsi" w:cs="Times New Roman"/>
                <w:color w:val="575757" w:themeColor="text1"/>
                <w:sz w:val="20"/>
                <w:szCs w:val="20"/>
              </w:rPr>
              <w:t xml:space="preserve">- assurer en temps réel l’Equilibre P=C ; </w:t>
            </w:r>
          </w:p>
          <w:p w14:paraId="231EBFAD" w14:textId="77777777" w:rsidR="0069624F" w:rsidRPr="00B35D18" w:rsidRDefault="0069624F" w:rsidP="0069624F">
            <w:pPr>
              <w:pStyle w:val="Default"/>
              <w:jc w:val="both"/>
              <w:rPr>
                <w:rFonts w:asciiTheme="minorHAnsi" w:hAnsiTheme="minorHAnsi" w:cs="Times New Roman"/>
                <w:color w:val="575757" w:themeColor="text1"/>
                <w:sz w:val="20"/>
                <w:szCs w:val="20"/>
              </w:rPr>
            </w:pPr>
            <w:r w:rsidRPr="00B35D18">
              <w:rPr>
                <w:rFonts w:asciiTheme="minorHAnsi" w:hAnsiTheme="minorHAnsi" w:cs="Times New Roman"/>
                <w:color w:val="575757" w:themeColor="text1"/>
                <w:sz w:val="20"/>
                <w:szCs w:val="20"/>
              </w:rPr>
              <w:t xml:space="preserve">- reconstituer les minima requis en Réserves Primaire et Secondaire ; </w:t>
            </w:r>
          </w:p>
          <w:p w14:paraId="6DAC1B26" w14:textId="77777777" w:rsidR="0069624F" w:rsidRPr="00B35D18" w:rsidRDefault="0069624F" w:rsidP="0069624F">
            <w:pPr>
              <w:pStyle w:val="Default"/>
              <w:jc w:val="both"/>
              <w:rPr>
                <w:rFonts w:asciiTheme="minorHAnsi" w:hAnsiTheme="minorHAnsi" w:cs="Times New Roman"/>
                <w:color w:val="575757" w:themeColor="text1"/>
                <w:sz w:val="20"/>
                <w:szCs w:val="20"/>
              </w:rPr>
            </w:pPr>
            <w:r w:rsidRPr="00B35D18">
              <w:rPr>
                <w:rFonts w:asciiTheme="minorHAnsi" w:hAnsiTheme="minorHAnsi" w:cs="Times New Roman"/>
                <w:color w:val="575757" w:themeColor="text1"/>
                <w:sz w:val="20"/>
                <w:szCs w:val="20"/>
              </w:rPr>
              <w:t>- reconstituer les minima requis en Marge ;</w:t>
            </w:r>
          </w:p>
          <w:p w14:paraId="7E9A6FB2" w14:textId="77777777" w:rsidR="0069624F" w:rsidRPr="00B35D18" w:rsidRDefault="0069624F" w:rsidP="0069624F">
            <w:pPr>
              <w:pStyle w:val="Default"/>
              <w:jc w:val="both"/>
              <w:rPr>
                <w:rFonts w:asciiTheme="minorHAnsi" w:hAnsiTheme="minorHAnsi" w:cs="Times New Roman"/>
                <w:color w:val="575757" w:themeColor="text1"/>
                <w:sz w:val="20"/>
                <w:szCs w:val="20"/>
              </w:rPr>
            </w:pPr>
            <w:r w:rsidRPr="00B35D18">
              <w:rPr>
                <w:rFonts w:asciiTheme="minorHAnsi" w:hAnsiTheme="minorHAnsi" w:cs="Times New Roman"/>
                <w:color w:val="575757" w:themeColor="text1"/>
                <w:sz w:val="20"/>
                <w:szCs w:val="20"/>
              </w:rPr>
              <w:t xml:space="preserve">- résoudre les Congestions du RPT. </w:t>
            </w:r>
          </w:p>
          <w:p w14:paraId="05BBF947" w14:textId="77777777" w:rsidR="0069624F" w:rsidRPr="00B35D18" w:rsidRDefault="0069624F" w:rsidP="0069624F">
            <w:r w:rsidRPr="00B35D18">
              <w:t>Les règles en vigueur relatives à ce mécanisme, approuvées par la CRE, sont disponibles sur le site internet de RTE.</w:t>
            </w:r>
          </w:p>
        </w:tc>
      </w:tr>
      <w:tr w:rsidR="0069624F" w14:paraId="09377A74" w14:textId="77777777" w:rsidTr="00453497">
        <w:tc>
          <w:tcPr>
            <w:tcW w:w="2850" w:type="dxa"/>
            <w:vAlign w:val="center"/>
          </w:tcPr>
          <w:p w14:paraId="195E8B66" w14:textId="2E0E17FF" w:rsidR="0069624F" w:rsidRPr="00B35D18" w:rsidRDefault="0069624F" w:rsidP="0069624F">
            <w:r>
              <w:t>Message Collationné</w:t>
            </w:r>
          </w:p>
        </w:tc>
        <w:tc>
          <w:tcPr>
            <w:tcW w:w="6613" w:type="dxa"/>
          </w:tcPr>
          <w:p w14:paraId="5B167FF3" w14:textId="174786E1" w:rsidR="0069624F" w:rsidRPr="00B35D18" w:rsidRDefault="0069624F" w:rsidP="0069624F">
            <w:r w:rsidRPr="00490279">
              <w:t>Communication transmise mot à mot par une Partie à l’autre Partie, enregistrée par écrit par les deux Parties, comportant la date et l’heure, les numéros des ordres des messages et relue à la Partie émettrice de la communication par la Partie réceptrice.</w:t>
            </w:r>
            <w:r>
              <w:rPr>
                <w:color w:val="auto"/>
              </w:rPr>
              <w:t xml:space="preserve"> </w:t>
            </w:r>
          </w:p>
        </w:tc>
      </w:tr>
      <w:tr w:rsidR="0069624F" w14:paraId="6984CCBE" w14:textId="77777777" w:rsidTr="00453497">
        <w:tc>
          <w:tcPr>
            <w:tcW w:w="2850" w:type="dxa"/>
            <w:vAlign w:val="center"/>
          </w:tcPr>
          <w:p w14:paraId="76C7D1AB" w14:textId="77777777" w:rsidR="0069624F" w:rsidRPr="00B35D18" w:rsidRDefault="0069624F" w:rsidP="0069624F">
            <w:r w:rsidRPr="00B35D18">
              <w:t>Mois M</w:t>
            </w:r>
          </w:p>
        </w:tc>
        <w:tc>
          <w:tcPr>
            <w:tcW w:w="6613" w:type="dxa"/>
          </w:tcPr>
          <w:p w14:paraId="6AC382FB" w14:textId="77777777" w:rsidR="0069624F" w:rsidRPr="00B35D18" w:rsidRDefault="0069624F" w:rsidP="0069624F">
            <w:r w:rsidRPr="00B35D18">
              <w:t>Mois, qui va du premier au dernier jour du mois courant.</w:t>
            </w:r>
          </w:p>
        </w:tc>
      </w:tr>
      <w:tr w:rsidR="0069624F" w14:paraId="044F4BBF" w14:textId="77777777" w:rsidTr="00453497">
        <w:tc>
          <w:tcPr>
            <w:tcW w:w="2850" w:type="dxa"/>
            <w:vAlign w:val="center"/>
          </w:tcPr>
          <w:p w14:paraId="26AF9501" w14:textId="77777777" w:rsidR="0069624F" w:rsidRPr="00B35D18" w:rsidRDefault="0069624F" w:rsidP="0069624F">
            <w:r w:rsidRPr="00B35D18">
              <w:t>Notification ou Notifier</w:t>
            </w:r>
          </w:p>
        </w:tc>
        <w:tc>
          <w:tcPr>
            <w:tcW w:w="6613" w:type="dxa"/>
          </w:tcPr>
          <w:p w14:paraId="38F40422" w14:textId="449D876E" w:rsidR="0069624F" w:rsidRPr="00B35D18" w:rsidRDefault="0069624F" w:rsidP="0069624F">
            <w:r w:rsidRPr="00B35D18">
              <w:t xml:space="preserve">Une Notification au titre du </w:t>
            </w:r>
            <w:r>
              <w:t>Marché</w:t>
            </w:r>
            <w:r w:rsidRPr="00B35D18">
              <w:t xml:space="preserve"> est un courriel entre les interlocuteurs contractuels des Parties désignés </w:t>
            </w:r>
            <w:r>
              <w:t>en Annexe 6.</w:t>
            </w:r>
            <w:bookmarkStart w:id="3" w:name="_Toc492474257"/>
            <w:bookmarkEnd w:id="3"/>
          </w:p>
        </w:tc>
      </w:tr>
      <w:tr w:rsidR="0069624F" w:rsidRPr="00547988" w14:paraId="4523A4DA" w14:textId="77777777" w:rsidTr="00453497">
        <w:tc>
          <w:tcPr>
            <w:tcW w:w="2850" w:type="dxa"/>
            <w:vAlign w:val="center"/>
          </w:tcPr>
          <w:p w14:paraId="3BB5577B" w14:textId="53212DB2" w:rsidR="0069624F" w:rsidRPr="00B35D18" w:rsidRDefault="0069624F" w:rsidP="0069624F">
            <w:r>
              <w:t>Option</w:t>
            </w:r>
          </w:p>
        </w:tc>
        <w:tc>
          <w:tcPr>
            <w:tcW w:w="6613" w:type="dxa"/>
          </w:tcPr>
          <w:p w14:paraId="36E9DF2D" w14:textId="476115C3" w:rsidR="0069624F" w:rsidRPr="00B35D18" w:rsidRDefault="0069624F" w:rsidP="0069624F">
            <w:r>
              <w:t>Extension technique éventuelle de l'objet d'un marché, prévue dans la consultation. La levée d’option est une décision unilatérale prise par Enedis et rendant ferme une option prévue au marché.</w:t>
            </w:r>
          </w:p>
        </w:tc>
      </w:tr>
      <w:tr w:rsidR="0069624F" w:rsidRPr="00547988" w14:paraId="6DB8EAFA" w14:textId="77777777" w:rsidTr="00453497">
        <w:tc>
          <w:tcPr>
            <w:tcW w:w="2850" w:type="dxa"/>
            <w:vAlign w:val="center"/>
          </w:tcPr>
          <w:p w14:paraId="7119851F" w14:textId="19B8E085" w:rsidR="0069624F" w:rsidRPr="00B35D18" w:rsidRDefault="0069624F" w:rsidP="0069624F">
            <w:r w:rsidRPr="00B35D18">
              <w:t>Ordre d’Activation</w:t>
            </w:r>
          </w:p>
        </w:tc>
        <w:tc>
          <w:tcPr>
            <w:tcW w:w="6613" w:type="dxa"/>
          </w:tcPr>
          <w:p w14:paraId="7B14F2F0" w14:textId="34DC1777" w:rsidR="0069624F" w:rsidRPr="00B35D18" w:rsidRDefault="0069624F" w:rsidP="0069624F">
            <w:r w:rsidRPr="00B35D18">
              <w:t>Signal émis par Enedis selon les modalités définies dans l’Annexe 3.</w:t>
            </w:r>
            <w:r>
              <w:t xml:space="preserve"> Enedis précise au Titulaire le Produit à activer au moment de l’envoi de ce signal.</w:t>
            </w:r>
          </w:p>
        </w:tc>
      </w:tr>
      <w:tr w:rsidR="0069624F" w:rsidRPr="00547988" w14:paraId="74BD2644" w14:textId="77777777" w:rsidTr="00453497">
        <w:tc>
          <w:tcPr>
            <w:tcW w:w="2850" w:type="dxa"/>
          </w:tcPr>
          <w:p w14:paraId="6A1B7A85" w14:textId="77777777" w:rsidR="0069624F" w:rsidRPr="00B35D18" w:rsidRDefault="0069624F" w:rsidP="0069624F">
            <w:r w:rsidRPr="00B35D18">
              <w:t>Parties</w:t>
            </w:r>
          </w:p>
        </w:tc>
        <w:tc>
          <w:tcPr>
            <w:tcW w:w="6613" w:type="dxa"/>
          </w:tcPr>
          <w:p w14:paraId="3B382A57" w14:textId="62B651D3" w:rsidR="0069624F" w:rsidRPr="00B35D18" w:rsidRDefault="0069624F" w:rsidP="0069624F">
            <w:r>
              <w:t>Enedis et le Titulaire.</w:t>
            </w:r>
          </w:p>
        </w:tc>
      </w:tr>
      <w:tr w:rsidR="0069624F" w:rsidRPr="00547988" w14:paraId="5D776972" w14:textId="77777777" w:rsidTr="00453497">
        <w:tc>
          <w:tcPr>
            <w:tcW w:w="2850" w:type="dxa"/>
          </w:tcPr>
          <w:p w14:paraId="574069B7" w14:textId="77777777" w:rsidR="0069624F" w:rsidRPr="00B35D18" w:rsidRDefault="0069624F" w:rsidP="0069624F">
            <w:r w:rsidRPr="00B35D18">
              <w:t>Pas 30 minutes</w:t>
            </w:r>
          </w:p>
        </w:tc>
        <w:tc>
          <w:tcPr>
            <w:tcW w:w="6613" w:type="dxa"/>
          </w:tcPr>
          <w:p w14:paraId="5D2487B7" w14:textId="77777777" w:rsidR="0069624F" w:rsidRPr="00B35D18" w:rsidRDefault="0069624F" w:rsidP="0069624F">
            <w:r w:rsidRPr="00B35D18">
              <w:t xml:space="preserve">Période de 30 minutes consécutives, la première de chaque Jour débutant à 0H00m00s. </w:t>
            </w:r>
          </w:p>
        </w:tc>
      </w:tr>
      <w:tr w:rsidR="0069624F" w:rsidRPr="00547988" w14:paraId="4A049576" w14:textId="77777777" w:rsidTr="00453497">
        <w:tc>
          <w:tcPr>
            <w:tcW w:w="2850" w:type="dxa"/>
          </w:tcPr>
          <w:p w14:paraId="49151ED1" w14:textId="77777777" w:rsidR="0069624F" w:rsidRPr="00B35D18" w:rsidRDefault="0069624F" w:rsidP="0069624F">
            <w:r w:rsidRPr="00B35D18">
              <w:t xml:space="preserve">Périmètre de Flexibilité </w:t>
            </w:r>
          </w:p>
        </w:tc>
        <w:tc>
          <w:tcPr>
            <w:tcW w:w="6613" w:type="dxa"/>
          </w:tcPr>
          <w:p w14:paraId="4A4C210D" w14:textId="13A10DEF" w:rsidR="0069624F" w:rsidRPr="00B35D18" w:rsidRDefault="0069624F" w:rsidP="0069624F">
            <w:pPr>
              <w:autoSpaceDE w:val="0"/>
              <w:autoSpaceDN w:val="0"/>
              <w:adjustRightInd w:val="0"/>
            </w:pPr>
            <w:r w:rsidRPr="00B35D18">
              <w:t xml:space="preserve">Ensemble des Sites du </w:t>
            </w:r>
            <w:r>
              <w:t>Marché</w:t>
            </w:r>
            <w:r w:rsidRPr="00B35D18">
              <w:t xml:space="preserve"> éligibles pour participer </w:t>
            </w:r>
            <w:r w:rsidRPr="00B35D18" w:rsidDel="00C90171">
              <w:t xml:space="preserve"> </w:t>
            </w:r>
            <w:r w:rsidRPr="00B35D18">
              <w:t>à la fourniture du Service, a</w:t>
            </w:r>
            <w:r>
              <w:t>ptes à répondre à une demande d’</w:t>
            </w:r>
            <w:r w:rsidRPr="00B35D18">
              <w:t>Enedis visant à injecter ou à soutirer sur le RPD une quantité d’électricité donnée pendant une période donnée. Le Périmètre de Flexibilité est décrit en Annexe 6.</w:t>
            </w:r>
          </w:p>
          <w:p w14:paraId="659CC37E" w14:textId="77777777" w:rsidR="0069624F" w:rsidRPr="00B35D18" w:rsidRDefault="0069624F" w:rsidP="0069624F">
            <w:r w:rsidRPr="00B35D18">
              <w:t>Il est constitué d’EF.</w:t>
            </w:r>
          </w:p>
        </w:tc>
      </w:tr>
      <w:tr w:rsidR="00B24113" w:rsidRPr="00547988" w14:paraId="124DBBA8" w14:textId="77777777" w:rsidTr="00453497">
        <w:tc>
          <w:tcPr>
            <w:tcW w:w="2850" w:type="dxa"/>
          </w:tcPr>
          <w:p w14:paraId="008E610F" w14:textId="4D533EAA" w:rsidR="00B24113" w:rsidRPr="00B35D18" w:rsidRDefault="00B24113" w:rsidP="00B24113">
            <w:r>
              <w:t>Période d’Activation</w:t>
            </w:r>
          </w:p>
        </w:tc>
        <w:tc>
          <w:tcPr>
            <w:tcW w:w="6613" w:type="dxa"/>
          </w:tcPr>
          <w:p w14:paraId="712E24FC" w14:textId="3802D74B" w:rsidR="00B24113" w:rsidRPr="00B35D18" w:rsidRDefault="00B24113" w:rsidP="00B24113">
            <w:pPr>
              <w:autoSpaceDE w:val="0"/>
              <w:autoSpaceDN w:val="0"/>
              <w:adjustRightInd w:val="0"/>
            </w:pPr>
            <w:r>
              <w:t xml:space="preserve">Période définie par Enedis et communiquée au moment de l’appel d’offres. Elle correspond à la période pendant laquelle Enedis peut activer le Service conformément aux dispositions du Marché. La Période d’Activation n’est pas nécessairement continue. </w:t>
            </w:r>
            <w:r w:rsidR="007B6B57">
              <w:t>La Période d’Activation est définie en Annexe 1.</w:t>
            </w:r>
          </w:p>
        </w:tc>
      </w:tr>
      <w:tr w:rsidR="0069624F" w:rsidRPr="00547988" w14:paraId="67F6A6F9" w14:textId="77777777" w:rsidTr="00453497">
        <w:tc>
          <w:tcPr>
            <w:tcW w:w="2850" w:type="dxa"/>
          </w:tcPr>
          <w:p w14:paraId="6FFEA47B" w14:textId="77777777" w:rsidR="0069624F" w:rsidRPr="00B35D18" w:rsidRDefault="0069624F" w:rsidP="0069624F">
            <w:r w:rsidRPr="00B35D18">
              <w:t>Période de Test pour l’Homologation</w:t>
            </w:r>
          </w:p>
        </w:tc>
        <w:tc>
          <w:tcPr>
            <w:tcW w:w="6613" w:type="dxa"/>
          </w:tcPr>
          <w:p w14:paraId="16F8F5B4" w14:textId="7563A29F" w:rsidR="0069624F" w:rsidRPr="00B35D18" w:rsidRDefault="0069624F" w:rsidP="0069624F">
            <w:r w:rsidRPr="00B35D18">
              <w:t xml:space="preserve">Période de temps pendant laquelle Enedis vérifie si le </w:t>
            </w:r>
            <w:r>
              <w:t>S</w:t>
            </w:r>
            <w:r w:rsidRPr="00B35D18">
              <w:t>ite possède les caractéristiques nécessaires pour mettre en œuvre une méthode de contrôle</w:t>
            </w:r>
            <w:r>
              <w:t xml:space="preserve"> du réalisé</w:t>
            </w:r>
            <w:r w:rsidRPr="00B35D18">
              <w:t xml:space="preserve"> avec homologation préalable.</w:t>
            </w:r>
          </w:p>
        </w:tc>
      </w:tr>
      <w:tr w:rsidR="0069624F" w:rsidRPr="00E76945" w14:paraId="1C613E5C" w14:textId="77777777" w:rsidTr="00453497">
        <w:tc>
          <w:tcPr>
            <w:tcW w:w="2850" w:type="dxa"/>
          </w:tcPr>
          <w:p w14:paraId="7C707B37" w14:textId="77777777" w:rsidR="0069624F" w:rsidRPr="00B35D18" w:rsidRDefault="0069624F" w:rsidP="0069624F">
            <w:r w:rsidRPr="00B35D18">
              <w:t>Plage d’Activation</w:t>
            </w:r>
          </w:p>
        </w:tc>
        <w:tc>
          <w:tcPr>
            <w:tcW w:w="6613" w:type="dxa"/>
          </w:tcPr>
          <w:p w14:paraId="0233E83E" w14:textId="67D35F31" w:rsidR="0069624F" w:rsidRPr="00B35D18" w:rsidRDefault="0069624F" w:rsidP="0069624F">
            <w:r w:rsidRPr="00B35D18">
              <w:t>Période comprise entre l’Instant d’Activation et l’Instant de Désactivation d’une offre de flexibilité locale.</w:t>
            </w:r>
          </w:p>
        </w:tc>
      </w:tr>
      <w:tr w:rsidR="0069624F" w:rsidRPr="00547988" w14:paraId="40D094C6" w14:textId="77777777" w:rsidTr="00453497">
        <w:tc>
          <w:tcPr>
            <w:tcW w:w="2850" w:type="dxa"/>
          </w:tcPr>
          <w:p w14:paraId="4943A17E" w14:textId="6D43EE50" w:rsidR="0069624F" w:rsidRPr="00B35D18" w:rsidRDefault="0069624F" w:rsidP="0069624F">
            <w:r>
              <w:t>Plage d’A</w:t>
            </w:r>
            <w:r w:rsidRPr="00B35D18">
              <w:t>ctivation sur le Mécanisme d’Ajustement</w:t>
            </w:r>
          </w:p>
        </w:tc>
        <w:tc>
          <w:tcPr>
            <w:tcW w:w="6613" w:type="dxa"/>
          </w:tcPr>
          <w:p w14:paraId="429748CC" w14:textId="77777777" w:rsidR="0069624F" w:rsidRPr="00B35D18" w:rsidRDefault="0069624F" w:rsidP="0069624F">
            <w:r w:rsidRPr="00B35D18">
              <w:t>Période comprise entre l’instant d’activation et l’instant de désactivation d’une offre sur le Mécanisme d’Ajustement.</w:t>
            </w:r>
          </w:p>
        </w:tc>
      </w:tr>
      <w:tr w:rsidR="0069624F" w:rsidRPr="00547988" w14:paraId="438A2CC0" w14:textId="77777777" w:rsidTr="00453497">
        <w:tc>
          <w:tcPr>
            <w:tcW w:w="2850" w:type="dxa"/>
          </w:tcPr>
          <w:p w14:paraId="7EED1E24" w14:textId="77777777" w:rsidR="0069624F" w:rsidRPr="00B35D18" w:rsidRDefault="0069624F" w:rsidP="0069624F">
            <w:r w:rsidRPr="00B35D18">
              <w:t>Plage de Contrôle</w:t>
            </w:r>
          </w:p>
        </w:tc>
        <w:tc>
          <w:tcPr>
            <w:tcW w:w="6613" w:type="dxa"/>
          </w:tcPr>
          <w:p w14:paraId="69AA40F0" w14:textId="430ECFAE" w:rsidR="0069624F" w:rsidRPr="00B35D18" w:rsidRDefault="0069624F" w:rsidP="0069624F">
            <w:pPr>
              <w:pStyle w:val="Default"/>
              <w:jc w:val="both"/>
              <w:rPr>
                <w:rFonts w:asciiTheme="minorHAnsi" w:hAnsiTheme="minorHAnsi" w:cs="Times New Roman"/>
                <w:color w:val="575757" w:themeColor="text1"/>
                <w:sz w:val="20"/>
                <w:szCs w:val="20"/>
              </w:rPr>
            </w:pPr>
            <w:r>
              <w:rPr>
                <w:rFonts w:asciiTheme="minorHAnsi" w:hAnsiTheme="minorHAnsi" w:cs="Times New Roman"/>
                <w:color w:val="575757" w:themeColor="text1"/>
                <w:sz w:val="20"/>
                <w:szCs w:val="20"/>
              </w:rPr>
              <w:t>P</w:t>
            </w:r>
            <w:r w:rsidRPr="00B35D18">
              <w:rPr>
                <w:rFonts w:asciiTheme="minorHAnsi" w:hAnsiTheme="minorHAnsi" w:cs="Times New Roman"/>
                <w:color w:val="575757" w:themeColor="text1"/>
                <w:sz w:val="20"/>
                <w:szCs w:val="20"/>
              </w:rPr>
              <w:t xml:space="preserve">ériode comprise entre, l’Instant d’Activation moins de Délai de Mobilisation de l’Offre moins 30 minutes, et l’Instant de Désactivation. </w:t>
            </w:r>
          </w:p>
        </w:tc>
      </w:tr>
      <w:tr w:rsidR="0069624F" w:rsidRPr="00B35D18" w14:paraId="401005E9" w14:textId="77777777" w:rsidTr="00453497">
        <w:tc>
          <w:tcPr>
            <w:tcW w:w="2850" w:type="dxa"/>
          </w:tcPr>
          <w:p w14:paraId="3C0BF94A" w14:textId="77777777" w:rsidR="0069624F" w:rsidRPr="00B35D18" w:rsidRDefault="0069624F" w:rsidP="0069624F">
            <w:r w:rsidRPr="00B35D18">
              <w:t>Plage d’Effacement NEBEF</w:t>
            </w:r>
          </w:p>
        </w:tc>
        <w:tc>
          <w:tcPr>
            <w:tcW w:w="6613" w:type="dxa"/>
          </w:tcPr>
          <w:p w14:paraId="32674D5F" w14:textId="77777777" w:rsidR="0069624F" w:rsidRPr="00B35D18" w:rsidRDefault="0069624F" w:rsidP="0069624F">
            <w:r w:rsidRPr="00B35D18">
              <w:t xml:space="preserve">Période temporelle continue constituée d’un ensemble de Pas 30 Minutes </w:t>
            </w:r>
            <w:r w:rsidRPr="00B35D18">
              <w:lastRenderedPageBreak/>
              <w:t>successifs pour lesquels les valeurs du programme d’effacement déclaré ou du programme d’effacement retenu associée à une entité d’effacement ne sont pas nulles.</w:t>
            </w:r>
          </w:p>
        </w:tc>
      </w:tr>
      <w:tr w:rsidR="0069624F" w:rsidRPr="00547988" w14:paraId="5DBD3757" w14:textId="77777777" w:rsidTr="00453497">
        <w:tc>
          <w:tcPr>
            <w:tcW w:w="2850" w:type="dxa"/>
          </w:tcPr>
          <w:p w14:paraId="12EC8DEE" w14:textId="3F00E231" w:rsidR="0069624F" w:rsidRDefault="0069624F" w:rsidP="0069624F">
            <w:r>
              <w:lastRenderedPageBreak/>
              <w:t>Produit</w:t>
            </w:r>
          </w:p>
        </w:tc>
        <w:tc>
          <w:tcPr>
            <w:tcW w:w="6613" w:type="dxa"/>
          </w:tcPr>
          <w:p w14:paraId="180D9FEE" w14:textId="41753896" w:rsidR="0069624F" w:rsidRPr="00B35D18" w:rsidRDefault="0069624F" w:rsidP="0069624F">
            <w:pPr>
              <w:pStyle w:val="Default"/>
              <w:jc w:val="both"/>
              <w:rPr>
                <w:rFonts w:asciiTheme="minorHAnsi" w:hAnsiTheme="minorHAnsi" w:cs="Times New Roman"/>
                <w:color w:val="575757" w:themeColor="text1"/>
                <w:sz w:val="20"/>
                <w:szCs w:val="20"/>
              </w:rPr>
            </w:pPr>
            <w:r>
              <w:rPr>
                <w:rFonts w:asciiTheme="minorHAnsi" w:hAnsiTheme="minorHAnsi" w:cs="Times New Roman"/>
                <w:color w:val="575757" w:themeColor="text1"/>
                <w:sz w:val="20"/>
                <w:szCs w:val="20"/>
              </w:rPr>
              <w:t xml:space="preserve">Ensemble des conditions techniques et financières auquel le Titulaire peut proposer à Enedis l’activation du Service. Il fait partie du Service décrit à l’Article </w:t>
            </w:r>
            <w:r>
              <w:rPr>
                <w:rFonts w:asciiTheme="minorHAnsi" w:hAnsiTheme="minorHAnsi" w:cs="Times New Roman"/>
                <w:color w:val="575757" w:themeColor="text1"/>
                <w:sz w:val="20"/>
                <w:szCs w:val="20"/>
              </w:rPr>
              <w:fldChar w:fldCharType="begin"/>
            </w:r>
            <w:r>
              <w:rPr>
                <w:rFonts w:asciiTheme="minorHAnsi" w:hAnsiTheme="minorHAnsi" w:cs="Times New Roman"/>
                <w:color w:val="575757" w:themeColor="text1"/>
                <w:sz w:val="20"/>
                <w:szCs w:val="20"/>
              </w:rPr>
              <w:instrText xml:space="preserve"> REF _Ref33095421 \r \h </w:instrText>
            </w:r>
            <w:r>
              <w:rPr>
                <w:rFonts w:asciiTheme="minorHAnsi" w:hAnsiTheme="minorHAnsi" w:cs="Times New Roman"/>
                <w:color w:val="575757" w:themeColor="text1"/>
                <w:sz w:val="20"/>
                <w:szCs w:val="20"/>
              </w:rPr>
            </w:r>
            <w:r>
              <w:rPr>
                <w:rFonts w:asciiTheme="minorHAnsi" w:hAnsiTheme="minorHAnsi" w:cs="Times New Roman"/>
                <w:color w:val="575757" w:themeColor="text1"/>
                <w:sz w:val="20"/>
                <w:szCs w:val="20"/>
              </w:rPr>
              <w:fldChar w:fldCharType="separate"/>
            </w:r>
            <w:r w:rsidR="00B24113">
              <w:rPr>
                <w:rFonts w:asciiTheme="minorHAnsi" w:hAnsiTheme="minorHAnsi" w:cs="Times New Roman"/>
                <w:color w:val="575757" w:themeColor="text1"/>
                <w:sz w:val="20"/>
                <w:szCs w:val="20"/>
              </w:rPr>
              <w:t>6.1.3</w:t>
            </w:r>
            <w:r>
              <w:rPr>
                <w:rFonts w:asciiTheme="minorHAnsi" w:hAnsiTheme="minorHAnsi" w:cs="Times New Roman"/>
                <w:color w:val="575757" w:themeColor="text1"/>
                <w:sz w:val="20"/>
                <w:szCs w:val="20"/>
              </w:rPr>
              <w:fldChar w:fldCharType="end"/>
            </w:r>
            <w:r>
              <w:rPr>
                <w:rFonts w:asciiTheme="minorHAnsi" w:hAnsiTheme="minorHAnsi" w:cs="Times New Roman"/>
                <w:color w:val="575757" w:themeColor="text1"/>
                <w:sz w:val="20"/>
                <w:szCs w:val="20"/>
              </w:rPr>
              <w:t xml:space="preserve"> dès lors qu’il fait l’objet d’un Ordre d’Activation accepté par le Titulaire, conformément à l’Annexe 3. Plusieurs Produits peuvent être définis à l’Annexe 1.</w:t>
            </w:r>
          </w:p>
        </w:tc>
      </w:tr>
      <w:tr w:rsidR="0069624F" w:rsidRPr="00547988" w14:paraId="1EACA988" w14:textId="77777777" w:rsidTr="00453497">
        <w:tc>
          <w:tcPr>
            <w:tcW w:w="2850" w:type="dxa"/>
            <w:vAlign w:val="center"/>
          </w:tcPr>
          <w:p w14:paraId="463D8FDE" w14:textId="77777777" w:rsidR="0069624F" w:rsidRPr="00B35D18" w:rsidRDefault="0069624F" w:rsidP="0069624F">
            <w:r w:rsidRPr="00B35D18">
              <w:t>Règles NEBEF</w:t>
            </w:r>
          </w:p>
        </w:tc>
        <w:tc>
          <w:tcPr>
            <w:tcW w:w="6613" w:type="dxa"/>
          </w:tcPr>
          <w:p w14:paraId="42C51B14" w14:textId="753E9976" w:rsidR="0069624F" w:rsidRPr="00B35D18" w:rsidRDefault="0069624F" w:rsidP="0069624F">
            <w:r w:rsidRPr="00B35D18">
              <w:t>Règles pour la valorisation des effacements de consommation sur les marchés de l’énergie, dans leur dernière version disponible approuvée par la CRE</w:t>
            </w:r>
            <w:r>
              <w:t>, en application de l’article R. 271-3 du C</w:t>
            </w:r>
            <w:r w:rsidRPr="00915ADD">
              <w:t>ode de l’énergie</w:t>
            </w:r>
            <w:r w:rsidRPr="00B35D18">
              <w:t>. Elles sont disponibles sur le site internet de RTE.</w:t>
            </w:r>
          </w:p>
        </w:tc>
      </w:tr>
      <w:tr w:rsidR="0069624F" w:rsidRPr="00547988" w14:paraId="63CC8FFA" w14:textId="77777777" w:rsidTr="00453497">
        <w:tc>
          <w:tcPr>
            <w:tcW w:w="2850" w:type="dxa"/>
            <w:vAlign w:val="center"/>
          </w:tcPr>
          <w:p w14:paraId="60F08306" w14:textId="77777777" w:rsidR="0069624F" w:rsidRPr="00B35D18" w:rsidRDefault="0069624F" w:rsidP="0069624F">
            <w:r w:rsidRPr="00B35D18">
              <w:t>RPD</w:t>
            </w:r>
          </w:p>
        </w:tc>
        <w:tc>
          <w:tcPr>
            <w:tcW w:w="6613" w:type="dxa"/>
          </w:tcPr>
          <w:p w14:paraId="05DF5500" w14:textId="7F00364C" w:rsidR="0069624F" w:rsidRPr="00B35D18" w:rsidRDefault="0069624F" w:rsidP="0069624F">
            <w:r w:rsidRPr="00B35D18">
              <w:t>Réseau Public de Distribution d’électricité</w:t>
            </w:r>
            <w:r>
              <w:t xml:space="preserve"> </w:t>
            </w:r>
            <w:r w:rsidRPr="00B35D18">
              <w:t>constitué des ouvrages compris dans les concessions de distribution publique d’électricité, en application des articles L. 2224-31 et suivants du code général des collectivités territori</w:t>
            </w:r>
            <w:r>
              <w:t>ales et à l’article L111-52 du C</w:t>
            </w:r>
            <w:r w:rsidRPr="00B35D18">
              <w:t>ode de l’énergie, ou conformément au</w:t>
            </w:r>
            <w:r>
              <w:t>x articles R321-2 et R321-4 du C</w:t>
            </w:r>
            <w:r w:rsidRPr="00B35D18">
              <w:t>ode de l’énergie</w:t>
            </w:r>
            <w:r>
              <w:t>.</w:t>
            </w:r>
          </w:p>
        </w:tc>
      </w:tr>
      <w:tr w:rsidR="0069624F" w:rsidRPr="00547988" w14:paraId="6FD6A5D0" w14:textId="77777777" w:rsidTr="00453497">
        <w:tc>
          <w:tcPr>
            <w:tcW w:w="2850" w:type="dxa"/>
          </w:tcPr>
          <w:p w14:paraId="39BC65C1" w14:textId="77777777" w:rsidR="0069624F" w:rsidRPr="00B35D18" w:rsidRDefault="0069624F" w:rsidP="0069624F">
            <w:r w:rsidRPr="00B35D18">
              <w:t xml:space="preserve">Service </w:t>
            </w:r>
          </w:p>
        </w:tc>
        <w:tc>
          <w:tcPr>
            <w:tcW w:w="6613" w:type="dxa"/>
          </w:tcPr>
          <w:p w14:paraId="0B98613A" w14:textId="24A03CB4" w:rsidR="0069624F" w:rsidRPr="00B35D18" w:rsidRDefault="0069624F" w:rsidP="0069624F">
            <w:r w:rsidRPr="00B35D18">
              <w:t>Service de flexibilit</w:t>
            </w:r>
            <w:r>
              <w:t xml:space="preserve">é local décrit à l’Article </w:t>
            </w:r>
            <w:r>
              <w:fldChar w:fldCharType="begin"/>
            </w:r>
            <w:r>
              <w:instrText xml:space="preserve"> REF _Ref466365485 \r \h </w:instrText>
            </w:r>
            <w:r>
              <w:fldChar w:fldCharType="separate"/>
            </w:r>
            <w:r>
              <w:t>6</w:t>
            </w:r>
            <w:r>
              <w:fldChar w:fldCharType="end"/>
            </w:r>
            <w:r w:rsidRPr="00B35D18">
              <w:t xml:space="preserve"> et fourni à Enedis dans le cadre du </w:t>
            </w:r>
            <w:r>
              <w:t>Marché</w:t>
            </w:r>
            <w:r w:rsidRPr="00B35D18">
              <w:t>.</w:t>
            </w:r>
          </w:p>
        </w:tc>
      </w:tr>
      <w:tr w:rsidR="0069624F" w:rsidRPr="00547988" w14:paraId="25F87EC4" w14:textId="77777777" w:rsidTr="00453497">
        <w:tc>
          <w:tcPr>
            <w:tcW w:w="2850" w:type="dxa"/>
          </w:tcPr>
          <w:p w14:paraId="18A4222A" w14:textId="77777777" w:rsidR="0069624F" w:rsidRPr="00B35D18" w:rsidRDefault="0069624F" w:rsidP="0069624F">
            <w:r w:rsidRPr="00B35D18">
              <w:t>Site</w:t>
            </w:r>
          </w:p>
        </w:tc>
        <w:tc>
          <w:tcPr>
            <w:tcW w:w="6613" w:type="dxa"/>
          </w:tcPr>
          <w:p w14:paraId="6BBF53A3" w14:textId="194C5729" w:rsidR="0069624F" w:rsidRPr="00B35D18" w:rsidRDefault="0069624F" w:rsidP="0069624F">
            <w:r w:rsidRPr="00B35D18">
              <w:t>Site de sou</w:t>
            </w:r>
            <w:r>
              <w:t>tirage ou d’injection ou M</w:t>
            </w:r>
            <w:r w:rsidRPr="00B35D18">
              <w:t xml:space="preserve">ixte situé en aval d’un point du RPD auquel il est raccordé, pour lequel un Contrat </w:t>
            </w:r>
            <w:r>
              <w:t>d’Accès</w:t>
            </w:r>
            <w:r w:rsidRPr="00B35D18">
              <w:t xml:space="preserve"> ou un CSD a été conclu, et inclus dans le Périmètre de Flexibilité</w:t>
            </w:r>
            <w:r>
              <w:t xml:space="preserve"> du Titulaire</w:t>
            </w:r>
            <w:r w:rsidRPr="00B35D18">
              <w:t>.</w:t>
            </w:r>
          </w:p>
        </w:tc>
      </w:tr>
      <w:tr w:rsidR="0069624F" w:rsidRPr="00547988" w14:paraId="439302DF" w14:textId="77777777" w:rsidTr="00453497">
        <w:tc>
          <w:tcPr>
            <w:tcW w:w="2850" w:type="dxa"/>
          </w:tcPr>
          <w:p w14:paraId="4923E411" w14:textId="77777777" w:rsidR="0069624F" w:rsidRPr="00B35D18" w:rsidRDefault="0069624F" w:rsidP="0069624F">
            <w:r w:rsidRPr="00B35D18">
              <w:t>Site Mixte</w:t>
            </w:r>
          </w:p>
        </w:tc>
        <w:tc>
          <w:tcPr>
            <w:tcW w:w="6613" w:type="dxa"/>
          </w:tcPr>
          <w:p w14:paraId="00F1493B" w14:textId="77777777" w:rsidR="0069624F" w:rsidRPr="00B35D18" w:rsidRDefault="0069624F" w:rsidP="0069624F">
            <w:r w:rsidRPr="00B35D18">
              <w:t>Site capable d’injecter et de soutirer de l’électricité sur le RPD, qui peut être une Installation de Stockage.</w:t>
            </w:r>
          </w:p>
        </w:tc>
      </w:tr>
      <w:tr w:rsidR="0069624F" w:rsidRPr="00547988" w14:paraId="272DF210" w14:textId="77777777" w:rsidTr="00453497">
        <w:tc>
          <w:tcPr>
            <w:tcW w:w="2850" w:type="dxa"/>
          </w:tcPr>
          <w:p w14:paraId="79E205D1" w14:textId="77777777" w:rsidR="0069624F" w:rsidRPr="00B35D18" w:rsidRDefault="0069624F" w:rsidP="0069624F">
            <w:r w:rsidRPr="00B35D18">
              <w:t>Synchrone de Référence</w:t>
            </w:r>
          </w:p>
          <w:p w14:paraId="6F06224D" w14:textId="77777777" w:rsidR="0069624F" w:rsidRPr="00B35D18" w:rsidRDefault="0069624F" w:rsidP="0069624F"/>
        </w:tc>
        <w:tc>
          <w:tcPr>
            <w:tcW w:w="6613" w:type="dxa"/>
          </w:tcPr>
          <w:p w14:paraId="595EDC15" w14:textId="37702C94" w:rsidR="0069624F" w:rsidRPr="00B35D18" w:rsidRDefault="001413F9" w:rsidP="0069624F">
            <w:r>
              <w:t>Courbe de Charge</w:t>
            </w:r>
            <w:r w:rsidR="0069624F">
              <w:t xml:space="preserve"> en MW (à 2 chiffres significatifs) </w:t>
            </w:r>
            <w:r w:rsidR="0069624F" w:rsidRPr="00B35D18">
              <w:t>reconstituée par application d’une des méthodes de contrôle du réalisé selon les modalités de l’Annexe 4.</w:t>
            </w:r>
          </w:p>
        </w:tc>
      </w:tr>
      <w:tr w:rsidR="0069624F" w:rsidRPr="00547988" w14:paraId="502C26C9" w14:textId="77777777" w:rsidTr="00453497">
        <w:tc>
          <w:tcPr>
            <w:tcW w:w="2850" w:type="dxa"/>
          </w:tcPr>
          <w:p w14:paraId="28AC20E3" w14:textId="77777777" w:rsidR="0069624F" w:rsidRPr="00B35D18" w:rsidRDefault="0069624F" w:rsidP="0069624F">
            <w:r w:rsidRPr="00B35D18">
              <w:t>Synchrone Mesurée</w:t>
            </w:r>
          </w:p>
        </w:tc>
        <w:tc>
          <w:tcPr>
            <w:tcW w:w="6613" w:type="dxa"/>
          </w:tcPr>
          <w:p w14:paraId="6E766C78" w14:textId="5550C4A9" w:rsidR="0069624F" w:rsidRPr="00B35D18" w:rsidRDefault="001413F9" w:rsidP="0069624F">
            <w:r>
              <w:t>Courbe de Charge</w:t>
            </w:r>
            <w:r w:rsidR="0069624F">
              <w:t xml:space="preserve"> en MW (à 2 chiffres significatifs) </w:t>
            </w:r>
            <w:r w:rsidR="0069624F" w:rsidRPr="00B35D18">
              <w:t xml:space="preserve">établie conformément aux dispositions de l’Article </w:t>
            </w:r>
            <w:r w:rsidR="0069624F" w:rsidRPr="00B35D18">
              <w:fldChar w:fldCharType="begin"/>
            </w:r>
            <w:r w:rsidR="0069624F" w:rsidRPr="00B35D18">
              <w:instrText xml:space="preserve"> REF _Ref25757688 \r \h  \* MERGEFORMAT </w:instrText>
            </w:r>
            <w:r w:rsidR="0069624F" w:rsidRPr="00B35D18">
              <w:fldChar w:fldCharType="separate"/>
            </w:r>
            <w:r w:rsidR="0069624F">
              <w:t>8.4</w:t>
            </w:r>
            <w:r w:rsidR="0069624F" w:rsidRPr="00B35D18">
              <w:fldChar w:fldCharType="end"/>
            </w:r>
            <w:r w:rsidR="0069624F">
              <w:t>.</w:t>
            </w:r>
          </w:p>
        </w:tc>
      </w:tr>
      <w:tr w:rsidR="0069624F" w:rsidRPr="00547988" w14:paraId="131A948F" w14:textId="77777777" w:rsidTr="00453497">
        <w:tc>
          <w:tcPr>
            <w:tcW w:w="2850" w:type="dxa"/>
          </w:tcPr>
          <w:p w14:paraId="48D8DC23" w14:textId="77777777" w:rsidR="0069624F" w:rsidRPr="00B35D18" w:rsidRDefault="0069624F" w:rsidP="0069624F">
            <w:r w:rsidRPr="00B35D18">
              <w:t>Unité de stockage Stationnaire</w:t>
            </w:r>
          </w:p>
        </w:tc>
        <w:tc>
          <w:tcPr>
            <w:tcW w:w="6613" w:type="dxa"/>
          </w:tcPr>
          <w:p w14:paraId="428212DE" w14:textId="77777777" w:rsidR="0069624F" w:rsidRPr="00B35D18" w:rsidRDefault="0069624F" w:rsidP="0069624F">
            <w:pPr>
              <w:pStyle w:val="Default"/>
              <w:jc w:val="both"/>
              <w:rPr>
                <w:rFonts w:asciiTheme="minorHAnsi" w:hAnsiTheme="minorHAnsi" w:cs="Times New Roman"/>
                <w:color w:val="575757" w:themeColor="text1"/>
                <w:sz w:val="20"/>
                <w:szCs w:val="20"/>
              </w:rPr>
            </w:pPr>
            <w:r w:rsidRPr="00B35D18">
              <w:rPr>
                <w:rFonts w:asciiTheme="minorHAnsi" w:hAnsiTheme="minorHAnsi" w:cs="Times New Roman"/>
                <w:color w:val="575757" w:themeColor="text1"/>
                <w:sz w:val="20"/>
                <w:szCs w:val="20"/>
              </w:rPr>
              <w:t xml:space="preserve">Ensemble d'équipements de stockage stationnaire de l'électricité permettant de stocker l'énergie électrique sous une autre forme, et de la restituer ultérieurement en énergie électrique tout en étant couplé aux réseaux publics d'électricité. </w:t>
            </w:r>
          </w:p>
        </w:tc>
      </w:tr>
      <w:tr w:rsidR="0069624F" w14:paraId="570FD82E" w14:textId="77777777" w:rsidTr="00453497">
        <w:tc>
          <w:tcPr>
            <w:tcW w:w="2850" w:type="dxa"/>
          </w:tcPr>
          <w:p w14:paraId="7DC1F77B" w14:textId="77777777" w:rsidR="0069624F" w:rsidRPr="00B35D18" w:rsidRDefault="0069624F" w:rsidP="0069624F">
            <w:r w:rsidRPr="00B35D18">
              <w:t>Variation Maximale</w:t>
            </w:r>
          </w:p>
        </w:tc>
        <w:tc>
          <w:tcPr>
            <w:tcW w:w="6613" w:type="dxa"/>
          </w:tcPr>
          <w:p w14:paraId="1540191B" w14:textId="77777777" w:rsidR="0069624F" w:rsidRPr="00B35D18" w:rsidRDefault="0069624F" w:rsidP="0069624F">
            <w:r w:rsidRPr="00B35D18">
              <w:t>Pour un Site, il s’agit de la variation maximale de puissance, à la hausse et/ou à la baisse, que le Site est en mesure de réaliser sur un Pas 30 minutes lors de l’activation du Service.</w:t>
            </w:r>
          </w:p>
        </w:tc>
      </w:tr>
      <w:tr w:rsidR="0069624F" w:rsidRPr="00547988" w14:paraId="7700B391" w14:textId="77777777" w:rsidTr="00453497">
        <w:tc>
          <w:tcPr>
            <w:tcW w:w="2850" w:type="dxa"/>
          </w:tcPr>
          <w:p w14:paraId="15E53F78" w14:textId="5D3B0A69" w:rsidR="0069624F" w:rsidRPr="00B35D18" w:rsidRDefault="004428BF" w:rsidP="0069624F">
            <w:r>
              <w:t>Variation Minimale</w:t>
            </w:r>
          </w:p>
        </w:tc>
        <w:tc>
          <w:tcPr>
            <w:tcW w:w="6613" w:type="dxa"/>
          </w:tcPr>
          <w:p w14:paraId="16C0A182" w14:textId="4C673C93" w:rsidR="0069624F" w:rsidRPr="00B35D18" w:rsidRDefault="0069624F" w:rsidP="0069624F">
            <w:r w:rsidRPr="00B35D18">
              <w:t xml:space="preserve">Pour un Site, il s’agit de la </w:t>
            </w:r>
            <w:r w:rsidR="004428BF">
              <w:t>Variation Minimale</w:t>
            </w:r>
            <w:r w:rsidRPr="00B35D18">
              <w:t xml:space="preserve"> de puissance, à la hausse et/ou à la baisse, que le Site est en mesure de réaliser sur un Pas 30 minutes lors de l’activation du Service.</w:t>
            </w:r>
            <w:r>
              <w:t xml:space="preserve"> Pour un site, la </w:t>
            </w:r>
            <w:r w:rsidR="004428BF">
              <w:t>Variation Minimale</w:t>
            </w:r>
            <w:r>
              <w:t xml:space="preserve"> doit être inférieure ou égale à la Variation Maximale.</w:t>
            </w:r>
          </w:p>
        </w:tc>
      </w:tr>
      <w:tr w:rsidR="0069624F" w:rsidRPr="00547988" w14:paraId="7F00FB59" w14:textId="77777777" w:rsidTr="00453497">
        <w:tc>
          <w:tcPr>
            <w:tcW w:w="2850" w:type="dxa"/>
          </w:tcPr>
          <w:p w14:paraId="70F5BC7B" w14:textId="17483CEF" w:rsidR="0069624F" w:rsidRPr="00B35D18" w:rsidRDefault="0069624F" w:rsidP="0069624F">
            <w:r w:rsidRPr="00B35D18">
              <w:t>Volume Défaillant</w:t>
            </w:r>
            <w:r>
              <w:t xml:space="preserve"> VD</w:t>
            </w:r>
          </w:p>
        </w:tc>
        <w:tc>
          <w:tcPr>
            <w:tcW w:w="6613" w:type="dxa"/>
          </w:tcPr>
          <w:p w14:paraId="1E4CAFCD" w14:textId="638242C4" w:rsidR="0069624F" w:rsidRPr="00B35D18" w:rsidRDefault="0069624F" w:rsidP="0069624F">
            <w:r w:rsidRPr="00B35D18">
              <w:t>Volume d’énergie</w:t>
            </w:r>
            <w:r>
              <w:t xml:space="preserve"> en MWh (à 2 chiffres significatifs)</w:t>
            </w:r>
            <w:r w:rsidRPr="00B35D18">
              <w:t xml:space="preserve"> établi pour chaque activation du Service, selon les modalités de l’Article</w:t>
            </w:r>
            <w:r>
              <w:t xml:space="preserve"> </w:t>
            </w:r>
            <w:r>
              <w:fldChar w:fldCharType="begin"/>
            </w:r>
            <w:r>
              <w:instrText xml:space="preserve"> REF _Ref26893523 \r \h </w:instrText>
            </w:r>
            <w:r>
              <w:fldChar w:fldCharType="separate"/>
            </w:r>
            <w:r>
              <w:t>8.8</w:t>
            </w:r>
            <w:r>
              <w:fldChar w:fldCharType="end"/>
            </w:r>
            <w:r w:rsidRPr="00B35D18">
              <w:t>, et pour lequel une pénalité est appliquée.</w:t>
            </w:r>
          </w:p>
        </w:tc>
      </w:tr>
      <w:tr w:rsidR="0069624F" w:rsidRPr="00547988" w14:paraId="0F4D5F46" w14:textId="77777777" w:rsidTr="00453497">
        <w:tc>
          <w:tcPr>
            <w:tcW w:w="2850" w:type="dxa"/>
          </w:tcPr>
          <w:p w14:paraId="4299AF81" w14:textId="5DBAD4CA" w:rsidR="0069624F" w:rsidRPr="00B35D18" w:rsidRDefault="0069624F" w:rsidP="0069624F">
            <w:r>
              <w:t xml:space="preserve">Volume Rémunéré </w:t>
            </w:r>
            <w:r w:rsidRPr="000B2CEC">
              <w:rPr>
                <w:rFonts w:cstheme="minorHAnsi"/>
              </w:rPr>
              <w:t>V</w:t>
            </w:r>
            <w:r w:rsidRPr="000B2CEC">
              <w:rPr>
                <w:rFonts w:cstheme="minorHAnsi"/>
                <w:vertAlign w:val="subscript"/>
              </w:rPr>
              <w:t>REMUNERE</w:t>
            </w:r>
          </w:p>
        </w:tc>
        <w:tc>
          <w:tcPr>
            <w:tcW w:w="6613" w:type="dxa"/>
          </w:tcPr>
          <w:p w14:paraId="1CEEC6CD" w14:textId="5D524056" w:rsidR="0069624F" w:rsidRPr="00B35D18" w:rsidRDefault="0069624F" w:rsidP="0069624F">
            <w:r w:rsidRPr="00B35D18">
              <w:t>Volume d’énergie</w:t>
            </w:r>
            <w:r>
              <w:t xml:space="preserve"> en MWh (à 2 chiffres significatifs)</w:t>
            </w:r>
            <w:r w:rsidRPr="00B35D18">
              <w:t xml:space="preserve"> </w:t>
            </w:r>
            <w:r>
              <w:t>établi pour chaque activation du Service,</w:t>
            </w:r>
            <w:r w:rsidRPr="00B35D18">
              <w:t xml:space="preserve"> selon les modalités de l’Article </w:t>
            </w:r>
            <w:r>
              <w:fldChar w:fldCharType="begin"/>
            </w:r>
            <w:r>
              <w:instrText xml:space="preserve"> REF _Ref30166504 \r \h </w:instrText>
            </w:r>
            <w:r>
              <w:fldChar w:fldCharType="separate"/>
            </w:r>
            <w:r>
              <w:t>8.6</w:t>
            </w:r>
            <w:r>
              <w:fldChar w:fldCharType="end"/>
            </w:r>
            <w:r>
              <w:t xml:space="preserve">, et qui fait l’objet d’une rémunération dans les conditions de l’Article </w:t>
            </w:r>
            <w:r>
              <w:fldChar w:fldCharType="begin"/>
            </w:r>
            <w:r>
              <w:instrText xml:space="preserve"> REF _Ref33027828 \r \h </w:instrText>
            </w:r>
            <w:r>
              <w:fldChar w:fldCharType="separate"/>
            </w:r>
            <w:r>
              <w:t>9.1.1</w:t>
            </w:r>
            <w:r>
              <w:fldChar w:fldCharType="end"/>
            </w:r>
            <w:r>
              <w:t>.</w:t>
            </w:r>
          </w:p>
        </w:tc>
      </w:tr>
    </w:tbl>
    <w:p w14:paraId="4DD0F86B" w14:textId="77777777" w:rsidR="00F66A95" w:rsidRPr="00F66A95" w:rsidRDefault="00F66A95" w:rsidP="0013641A">
      <w:pPr>
        <w:spacing w:before="120"/>
      </w:pPr>
    </w:p>
    <w:p w14:paraId="46939308" w14:textId="324585AE" w:rsidR="00B35D18" w:rsidRPr="00A46963" w:rsidRDefault="00B35D18" w:rsidP="00B35D18">
      <w:pPr>
        <w:pStyle w:val="STitre1"/>
        <w:ind w:left="357" w:hanging="357"/>
      </w:pPr>
      <w:bookmarkStart w:id="4" w:name="_Ref25764408"/>
      <w:bookmarkStart w:id="5" w:name="_Toc30062980"/>
      <w:bookmarkStart w:id="6" w:name="_Toc37429871"/>
      <w:r>
        <w:t xml:space="preserve">Objet du </w:t>
      </w:r>
      <w:bookmarkEnd w:id="4"/>
      <w:bookmarkEnd w:id="5"/>
      <w:r w:rsidR="00796BDF">
        <w:t>Marché</w:t>
      </w:r>
      <w:bookmarkEnd w:id="6"/>
    </w:p>
    <w:p w14:paraId="3CF13A2E" w14:textId="0B0AA352" w:rsidR="009D4302" w:rsidRPr="009D4302" w:rsidRDefault="009D4302" w:rsidP="00754330">
      <w:r w:rsidRPr="009D4302">
        <w:t xml:space="preserve">Le </w:t>
      </w:r>
      <w:r w:rsidR="00796BDF">
        <w:t>Marché</w:t>
      </w:r>
      <w:r w:rsidRPr="009D4302">
        <w:t xml:space="preserve"> définit les modalités techniques, juridiques et financières de fourniture du Service, par le Titulaire à Enedis, en contrepartie de la rémunération de ce Service par Enedis</w:t>
      </w:r>
      <w:r w:rsidR="003D5436">
        <w:t xml:space="preserve"> </w:t>
      </w:r>
      <w:bookmarkStart w:id="7" w:name="_GoBack"/>
      <w:r w:rsidR="004250DB">
        <w:t>dans le cadre de</w:t>
      </w:r>
      <w:r w:rsidR="003D5436">
        <w:t xml:space="preserve"> la consultation RFQ-2001</w:t>
      </w:r>
      <w:bookmarkEnd w:id="7"/>
      <w:r w:rsidRPr="009D4302">
        <w:t>.</w:t>
      </w:r>
    </w:p>
    <w:p w14:paraId="0D51D7F9" w14:textId="684C4DAC" w:rsidR="009D4302" w:rsidRPr="009D4302" w:rsidRDefault="009D4302" w:rsidP="00754330">
      <w:r w:rsidRPr="009D4302">
        <w:t xml:space="preserve">Le Service consiste à activer le </w:t>
      </w:r>
      <w:r w:rsidR="00CD1968">
        <w:t xml:space="preserve">Produit </w:t>
      </w:r>
      <w:r w:rsidRPr="009D4302">
        <w:t>demandé par Enedis à la suite d’un Ordre d’Activation accepté, dans les conditions prévues à l’Article</w:t>
      </w:r>
      <w:r w:rsidR="00450C1D">
        <w:t xml:space="preserve"> </w:t>
      </w:r>
      <w:r w:rsidR="00450C1D">
        <w:fldChar w:fldCharType="begin"/>
      </w:r>
      <w:r w:rsidR="00450C1D">
        <w:instrText xml:space="preserve"> REF _Ref33095421 \r \h </w:instrText>
      </w:r>
      <w:r w:rsidR="00450C1D">
        <w:fldChar w:fldCharType="separate"/>
      </w:r>
      <w:r w:rsidR="00B24113">
        <w:t>6.1.3</w:t>
      </w:r>
      <w:r w:rsidR="00450C1D">
        <w:fldChar w:fldCharType="end"/>
      </w:r>
      <w:r w:rsidRPr="009D4302">
        <w:t xml:space="preserve">. Il est fourni grâce à tout ou partie des Sites qui composent le Périmètre de Flexibilité. </w:t>
      </w:r>
    </w:p>
    <w:p w14:paraId="12D0AD4A" w14:textId="77777777" w:rsidR="00B35D18" w:rsidRDefault="00B35D18" w:rsidP="00B35D18">
      <w:pPr>
        <w:spacing w:before="120"/>
        <w:rPr>
          <w:rFonts w:cs="Calibri"/>
          <w:szCs w:val="22"/>
        </w:rPr>
      </w:pPr>
    </w:p>
    <w:p w14:paraId="6A94A96D" w14:textId="6B14A68C" w:rsidR="00B35D18" w:rsidRPr="00A46963" w:rsidRDefault="005323C4" w:rsidP="00B35D18">
      <w:pPr>
        <w:pStyle w:val="STitre1"/>
        <w:ind w:left="357" w:hanging="357"/>
      </w:pPr>
      <w:bookmarkStart w:id="8" w:name="_Ref33181947"/>
      <w:bookmarkStart w:id="9" w:name="_Toc37429872"/>
      <w:r>
        <w:lastRenderedPageBreak/>
        <w:t>Pièces constitutives</w:t>
      </w:r>
      <w:bookmarkEnd w:id="8"/>
      <w:bookmarkEnd w:id="9"/>
    </w:p>
    <w:p w14:paraId="6434A79E" w14:textId="38640EEE" w:rsidR="00B35D18" w:rsidRPr="00B35D18" w:rsidRDefault="00B35D18" w:rsidP="00B35D18">
      <w:pPr>
        <w:pStyle w:val="SPuce"/>
        <w:ind w:left="0" w:firstLine="0"/>
      </w:pPr>
      <w:r w:rsidRPr="00B35D18">
        <w:t xml:space="preserve">Le </w:t>
      </w:r>
      <w:r w:rsidR="00796BDF">
        <w:t>Marché</w:t>
      </w:r>
      <w:r w:rsidRPr="00B35D18">
        <w:t xml:space="preserve"> est composé des documents suivants, par ordre d’énoncé en cas de contradiction des termes :</w:t>
      </w:r>
    </w:p>
    <w:p w14:paraId="3BF82727" w14:textId="77777777" w:rsidR="00B35D18" w:rsidRDefault="00B35D18" w:rsidP="000F15F6">
      <w:pPr>
        <w:pStyle w:val="SPuce"/>
        <w:numPr>
          <w:ilvl w:val="0"/>
          <w:numId w:val="15"/>
        </w:numPr>
        <w:ind w:left="1077" w:hanging="357"/>
      </w:pPr>
      <w:r w:rsidRPr="00B35D18">
        <w:t>Le présent document ;</w:t>
      </w:r>
    </w:p>
    <w:p w14:paraId="6E2F35AC" w14:textId="7BB20616" w:rsidR="0082146B" w:rsidRDefault="0082146B" w:rsidP="000F15F6">
      <w:pPr>
        <w:pStyle w:val="SPuce"/>
        <w:numPr>
          <w:ilvl w:val="0"/>
          <w:numId w:val="15"/>
        </w:numPr>
        <w:ind w:left="1077" w:hanging="357"/>
      </w:pPr>
      <w:r>
        <w:t>Les Commandes d’exécution ;</w:t>
      </w:r>
    </w:p>
    <w:p w14:paraId="7EFADFCB" w14:textId="77777777" w:rsidR="00B35D18" w:rsidRDefault="00B35D18" w:rsidP="000F15F6">
      <w:pPr>
        <w:pStyle w:val="SPuce"/>
        <w:numPr>
          <w:ilvl w:val="0"/>
          <w:numId w:val="15"/>
        </w:numPr>
      </w:pPr>
      <w:r w:rsidRPr="00B35D18">
        <w:t xml:space="preserve">Les Annexes : </w:t>
      </w:r>
    </w:p>
    <w:p w14:paraId="1F5145C9" w14:textId="397EBE2C" w:rsidR="00B35D18" w:rsidRDefault="00B35D18" w:rsidP="006F55F0">
      <w:pPr>
        <w:pStyle w:val="SPuce"/>
        <w:numPr>
          <w:ilvl w:val="1"/>
          <w:numId w:val="1"/>
        </w:numPr>
      </w:pPr>
      <w:r w:rsidRPr="00B35D18">
        <w:t xml:space="preserve">Annexe 1 : Caractéristiques </w:t>
      </w:r>
      <w:r w:rsidR="00FE2AEF">
        <w:t>des Produits</w:t>
      </w:r>
    </w:p>
    <w:p w14:paraId="10ECED52" w14:textId="77777777" w:rsidR="00B35D18" w:rsidRPr="00B35D18" w:rsidRDefault="00B35D18" w:rsidP="006F55F0">
      <w:pPr>
        <w:pStyle w:val="SPuce"/>
        <w:numPr>
          <w:ilvl w:val="1"/>
          <w:numId w:val="1"/>
        </w:numPr>
      </w:pPr>
      <w:r w:rsidRPr="00B35D18">
        <w:t>Annexe 2 : Périmètre de Flexibilité</w:t>
      </w:r>
    </w:p>
    <w:p w14:paraId="0DFF47CC" w14:textId="77777777" w:rsidR="00B35D18" w:rsidRPr="00B35D18" w:rsidRDefault="00B35D18" w:rsidP="006F55F0">
      <w:pPr>
        <w:pStyle w:val="SPuce"/>
        <w:numPr>
          <w:ilvl w:val="1"/>
          <w:numId w:val="1"/>
        </w:numPr>
      </w:pPr>
      <w:r w:rsidRPr="00B35D18">
        <w:t xml:space="preserve">Annexe 3 : Modalité d’activation du Service </w:t>
      </w:r>
    </w:p>
    <w:p w14:paraId="5ED25CF1" w14:textId="77777777" w:rsidR="00B35D18" w:rsidRPr="00B35D18" w:rsidRDefault="00B35D18" w:rsidP="006F55F0">
      <w:pPr>
        <w:pStyle w:val="SPuce"/>
        <w:numPr>
          <w:ilvl w:val="1"/>
          <w:numId w:val="1"/>
        </w:numPr>
      </w:pPr>
      <w:r w:rsidRPr="00B35D18">
        <w:t>Annexe 4 : Catalogue des méthodes de contrôle du réalisé</w:t>
      </w:r>
    </w:p>
    <w:p w14:paraId="7C169EA2" w14:textId="77777777" w:rsidR="00B35D18" w:rsidRPr="00B35D18" w:rsidRDefault="00B35D18" w:rsidP="006F55F0">
      <w:pPr>
        <w:pStyle w:val="SPuce"/>
        <w:numPr>
          <w:ilvl w:val="1"/>
          <w:numId w:val="1"/>
        </w:numPr>
      </w:pPr>
      <w:r w:rsidRPr="00B35D18">
        <w:t>Annexe 5 : Modèle d’Accord Client</w:t>
      </w:r>
    </w:p>
    <w:p w14:paraId="34C01EC2" w14:textId="0AD09D79" w:rsidR="00B35D18" w:rsidRPr="00B35D18" w:rsidRDefault="00B35D18" w:rsidP="006F55F0">
      <w:pPr>
        <w:pStyle w:val="SPuce"/>
        <w:numPr>
          <w:ilvl w:val="1"/>
          <w:numId w:val="1"/>
        </w:numPr>
      </w:pPr>
      <w:r w:rsidRPr="00B35D18">
        <w:t>Annexe 6 : Liste des interlocuteurs</w:t>
      </w:r>
    </w:p>
    <w:p w14:paraId="4968D35D" w14:textId="644B165B" w:rsidR="00B35D18" w:rsidRDefault="007A1F6E" w:rsidP="00B35D18">
      <w:pPr>
        <w:spacing w:before="120"/>
        <w:rPr>
          <w:rFonts w:cs="Calibri"/>
          <w:szCs w:val="22"/>
        </w:rPr>
      </w:pPr>
      <w:r>
        <w:rPr>
          <w:rFonts w:cs="Calibri"/>
          <w:szCs w:val="22"/>
        </w:rPr>
        <w:t>L</w:t>
      </w:r>
      <w:r w:rsidR="009958A5">
        <w:rPr>
          <w:rFonts w:cs="Calibri"/>
          <w:szCs w:val="22"/>
        </w:rPr>
        <w:t>e</w:t>
      </w:r>
      <w:r w:rsidR="00B35D18">
        <w:rPr>
          <w:rFonts w:cs="Calibri"/>
          <w:szCs w:val="22"/>
        </w:rPr>
        <w:t xml:space="preserve"> </w:t>
      </w:r>
      <w:r w:rsidR="00796BDF">
        <w:rPr>
          <w:rFonts w:cs="Calibri"/>
          <w:szCs w:val="22"/>
        </w:rPr>
        <w:t>Marché</w:t>
      </w:r>
      <w:r w:rsidR="00B35D18" w:rsidRPr="005C3767">
        <w:rPr>
          <w:rFonts w:cs="Calibri"/>
          <w:szCs w:val="22"/>
        </w:rPr>
        <w:t xml:space="preserve"> constitu</w:t>
      </w:r>
      <w:r w:rsidR="009958A5">
        <w:rPr>
          <w:rFonts w:cs="Calibri"/>
          <w:szCs w:val="22"/>
        </w:rPr>
        <w:t>e</w:t>
      </w:r>
      <w:r w:rsidR="00B35D18" w:rsidRPr="005C3767">
        <w:rPr>
          <w:rFonts w:cs="Calibri"/>
          <w:szCs w:val="22"/>
        </w:rPr>
        <w:t xml:space="preserve"> l’intégralité et </w:t>
      </w:r>
      <w:r w:rsidR="00B35D18">
        <w:rPr>
          <w:rFonts w:cs="Calibri"/>
          <w:szCs w:val="22"/>
        </w:rPr>
        <w:t>l’exclusivité</w:t>
      </w:r>
      <w:r w:rsidR="00B35D18" w:rsidRPr="005C3767">
        <w:rPr>
          <w:rFonts w:cs="Calibri"/>
          <w:szCs w:val="22"/>
        </w:rPr>
        <w:t xml:space="preserve"> de l’accord des Parties </w:t>
      </w:r>
      <w:r w:rsidR="00B35D18">
        <w:rPr>
          <w:rFonts w:cs="Calibri"/>
          <w:szCs w:val="22"/>
        </w:rPr>
        <w:t>quant à</w:t>
      </w:r>
      <w:r w:rsidR="00B35D18" w:rsidRPr="005C3767">
        <w:rPr>
          <w:rFonts w:cs="Calibri"/>
          <w:szCs w:val="22"/>
        </w:rPr>
        <w:t xml:space="preserve"> son objet ; </w:t>
      </w:r>
      <w:r w:rsidR="00B35D18">
        <w:rPr>
          <w:rFonts w:cs="Calibri"/>
          <w:szCs w:val="22"/>
        </w:rPr>
        <w:t>il</w:t>
      </w:r>
      <w:r w:rsidR="00B35D18" w:rsidRPr="005C3767">
        <w:rPr>
          <w:rFonts w:cs="Calibri"/>
          <w:szCs w:val="22"/>
        </w:rPr>
        <w:t xml:space="preserve"> annule et remplace tous les contrats, lettres, propositions et conventions remis, échangés ou signés entre les Parties antérieurement à sa signature et portant sur le même objet.</w:t>
      </w:r>
    </w:p>
    <w:p w14:paraId="709E7163" w14:textId="77777777" w:rsidR="007172BA" w:rsidRDefault="007172BA" w:rsidP="00B35D18">
      <w:pPr>
        <w:spacing w:before="120"/>
        <w:rPr>
          <w:rFonts w:cs="Calibri"/>
          <w:szCs w:val="22"/>
        </w:rPr>
      </w:pPr>
    </w:p>
    <w:p w14:paraId="53069E35" w14:textId="77777777" w:rsidR="008A3C9D" w:rsidRDefault="008A3C9D" w:rsidP="008A3C9D">
      <w:pPr>
        <w:pStyle w:val="STitre1"/>
      </w:pPr>
      <w:bookmarkStart w:id="10" w:name="_Ref25764437"/>
      <w:bookmarkStart w:id="11" w:name="_Toc30062982"/>
      <w:bookmarkStart w:id="12" w:name="_Toc37429873"/>
      <w:bookmarkStart w:id="13" w:name="_Ref31098337"/>
      <w:bookmarkStart w:id="14" w:name="_Toc38961478"/>
      <w:r>
        <w:t xml:space="preserve">Constitution et évolution du </w:t>
      </w:r>
      <w:r w:rsidRPr="00614E14">
        <w:t>Périmètre de Flexibilité</w:t>
      </w:r>
      <w:bookmarkEnd w:id="10"/>
      <w:bookmarkEnd w:id="11"/>
      <w:bookmarkEnd w:id="12"/>
      <w:r w:rsidRPr="00614E14">
        <w:t xml:space="preserve"> </w:t>
      </w:r>
    </w:p>
    <w:p w14:paraId="3FF02B8C" w14:textId="77777777" w:rsidR="008A3C9D" w:rsidRDefault="008A3C9D" w:rsidP="00752022">
      <w:pPr>
        <w:pStyle w:val="STitre2"/>
        <w:ind w:left="794" w:hanging="397"/>
      </w:pPr>
      <w:bookmarkStart w:id="15" w:name="_Toc30062983"/>
      <w:bookmarkStart w:id="16" w:name="_Toc37429874"/>
      <w:r>
        <w:t>Périmètre de Flexibilité</w:t>
      </w:r>
      <w:bookmarkEnd w:id="15"/>
      <w:bookmarkEnd w:id="16"/>
      <w:r>
        <w:t xml:space="preserve"> </w:t>
      </w:r>
    </w:p>
    <w:p w14:paraId="7BC380F5" w14:textId="4FFF87EA" w:rsidR="008A3C9D" w:rsidRDefault="008A3C9D" w:rsidP="00FD7084">
      <w:pPr>
        <w:rPr>
          <w:szCs w:val="22"/>
        </w:rPr>
      </w:pPr>
      <w:r>
        <w:rPr>
          <w:szCs w:val="22"/>
        </w:rPr>
        <w:t xml:space="preserve">Le Périmètre de Flexibilité, qui est unique par </w:t>
      </w:r>
      <w:r w:rsidR="00796BDF">
        <w:rPr>
          <w:szCs w:val="22"/>
        </w:rPr>
        <w:t>Marché</w:t>
      </w:r>
      <w:r>
        <w:rPr>
          <w:szCs w:val="22"/>
        </w:rPr>
        <w:t>, est constitué d’Entités de Flexibilité (EF), elles-mêmes constituées de Sites.</w:t>
      </w:r>
    </w:p>
    <w:p w14:paraId="163734D0" w14:textId="77777777" w:rsidR="008A3C9D" w:rsidRDefault="008A3C9D" w:rsidP="00FD7084">
      <w:pPr>
        <w:rPr>
          <w:szCs w:val="22"/>
        </w:rPr>
      </w:pPr>
      <w:r>
        <w:rPr>
          <w:szCs w:val="22"/>
        </w:rPr>
        <w:t>Le Service est rendu au niveau du Périmètre de Flexibilité.</w:t>
      </w:r>
    </w:p>
    <w:p w14:paraId="5EF1C223" w14:textId="1035756F" w:rsidR="008A3C9D" w:rsidRDefault="008A3C9D" w:rsidP="00FD7084">
      <w:pPr>
        <w:rPr>
          <w:szCs w:val="22"/>
        </w:rPr>
      </w:pPr>
      <w:r>
        <w:rPr>
          <w:szCs w:val="22"/>
        </w:rPr>
        <w:t>La composition du Périmètre de Flexibilité doit répon</w:t>
      </w:r>
      <w:r w:rsidR="006B151B">
        <w:rPr>
          <w:szCs w:val="22"/>
        </w:rPr>
        <w:t>dre aux conditions de l’Article</w:t>
      </w:r>
      <w:r>
        <w:rPr>
          <w:szCs w:val="22"/>
        </w:rPr>
        <w:t xml:space="preserve"> </w:t>
      </w:r>
      <w:r>
        <w:rPr>
          <w:szCs w:val="22"/>
        </w:rPr>
        <w:fldChar w:fldCharType="begin"/>
      </w:r>
      <w:r>
        <w:rPr>
          <w:szCs w:val="22"/>
        </w:rPr>
        <w:instrText xml:space="preserve"> REF _Ref25076871 \r \h </w:instrText>
      </w:r>
      <w:r>
        <w:rPr>
          <w:szCs w:val="22"/>
        </w:rPr>
      </w:r>
      <w:r>
        <w:rPr>
          <w:szCs w:val="22"/>
        </w:rPr>
        <w:fldChar w:fldCharType="separate"/>
      </w:r>
      <w:r w:rsidR="006B151B">
        <w:rPr>
          <w:szCs w:val="22"/>
        </w:rPr>
        <w:t>5.3</w:t>
      </w:r>
      <w:r>
        <w:rPr>
          <w:szCs w:val="22"/>
        </w:rPr>
        <w:fldChar w:fldCharType="end"/>
      </w:r>
      <w:r w:rsidR="00A372A1">
        <w:rPr>
          <w:szCs w:val="22"/>
        </w:rPr>
        <w:t>.</w:t>
      </w:r>
    </w:p>
    <w:p w14:paraId="7BB1A9DA" w14:textId="27ECE88C" w:rsidR="008A3C9D" w:rsidRDefault="008A3C9D" w:rsidP="00FD7084">
      <w:r>
        <w:t xml:space="preserve">Le Titulaire peut faire évoluer ce Périmètre de Flexibilité dans les conditions fixées aux Articles </w:t>
      </w:r>
      <w:r>
        <w:fldChar w:fldCharType="begin"/>
      </w:r>
      <w:r>
        <w:instrText xml:space="preserve"> REF _Ref25076733 \r \h </w:instrText>
      </w:r>
      <w:r>
        <w:fldChar w:fldCharType="separate"/>
      </w:r>
      <w:r w:rsidR="00FD7084">
        <w:t>5.2</w:t>
      </w:r>
      <w:r>
        <w:fldChar w:fldCharType="end"/>
      </w:r>
      <w:r w:rsidR="006568A8">
        <w:t xml:space="preserve"> et </w:t>
      </w:r>
      <w:r>
        <w:fldChar w:fldCharType="begin"/>
      </w:r>
      <w:r>
        <w:instrText xml:space="preserve"> REF _Ref25076871 \r \h </w:instrText>
      </w:r>
      <w:r>
        <w:fldChar w:fldCharType="separate"/>
      </w:r>
      <w:r w:rsidR="00FD7084">
        <w:t>5.3</w:t>
      </w:r>
      <w:r>
        <w:fldChar w:fldCharType="end"/>
      </w:r>
      <w:r w:rsidR="006568A8">
        <w:t>.</w:t>
      </w:r>
    </w:p>
    <w:p w14:paraId="69CE1B09" w14:textId="190E0369" w:rsidR="008A3C9D" w:rsidRDefault="008A3C9D" w:rsidP="00FD7084">
      <w:r>
        <w:t xml:space="preserve">Le Périmètre de Flexibilité en vigueur dans le cadre de l’exécution du </w:t>
      </w:r>
      <w:r w:rsidR="00796BDF">
        <w:t>Marché</w:t>
      </w:r>
      <w:r>
        <w:t xml:space="preserve"> est celui figurant à l’Annexe 2.</w:t>
      </w:r>
    </w:p>
    <w:p w14:paraId="22F01870" w14:textId="71FBA776" w:rsidR="008A3C9D" w:rsidRDefault="008A3C9D" w:rsidP="00FD7084">
      <w:pPr>
        <w:spacing w:after="120"/>
        <w:rPr>
          <w:rFonts w:cs="Arial"/>
        </w:rPr>
      </w:pPr>
      <w:r w:rsidRPr="003B324C">
        <w:t xml:space="preserve">Le  Périmètre  de  </w:t>
      </w:r>
      <w:r>
        <w:t>F</w:t>
      </w:r>
      <w:r w:rsidRPr="003B324C">
        <w:t xml:space="preserve">lexibilité  du  </w:t>
      </w:r>
      <w:r>
        <w:t>T</w:t>
      </w:r>
      <w:r w:rsidRPr="003B324C">
        <w:t xml:space="preserve">itulaire  est  tenu  à  jour  par Enedis en  fonction  des  demandes  du  </w:t>
      </w:r>
      <w:r>
        <w:t>T</w:t>
      </w:r>
      <w:r w:rsidRPr="00017F41">
        <w:t xml:space="preserve">itulaire </w:t>
      </w:r>
      <w:r w:rsidR="00617963">
        <w:t>ou</w:t>
      </w:r>
      <w:r>
        <w:t xml:space="preserve"> des</w:t>
      </w:r>
      <w:r w:rsidR="00331703">
        <w:t xml:space="preserve"> évolutions contractuelles des S</w:t>
      </w:r>
      <w:r>
        <w:t>ites le composant</w:t>
      </w:r>
      <w:r w:rsidRPr="00017F41">
        <w:t xml:space="preserve"> </w:t>
      </w:r>
      <w:r w:rsidRPr="003B324C">
        <w:t>et co</w:t>
      </w:r>
      <w:r>
        <w:t xml:space="preserve">nformément aux dispositions du </w:t>
      </w:r>
      <w:r w:rsidR="00796BDF">
        <w:t>Marché</w:t>
      </w:r>
      <w:r>
        <w:t xml:space="preserve"> détaillées </w:t>
      </w:r>
      <w:r>
        <w:rPr>
          <w:rFonts w:cs="Arial"/>
        </w:rPr>
        <w:t>à l’A</w:t>
      </w:r>
      <w:r w:rsidRPr="00C65E70">
        <w:rPr>
          <w:rFonts w:cs="Arial"/>
        </w:rPr>
        <w:t xml:space="preserve">rticle </w:t>
      </w:r>
      <w:r>
        <w:rPr>
          <w:rFonts w:cs="Arial"/>
          <w:highlight w:val="yellow"/>
        </w:rPr>
        <w:fldChar w:fldCharType="begin"/>
      </w:r>
      <w:r>
        <w:rPr>
          <w:rFonts w:cs="Arial"/>
        </w:rPr>
        <w:instrText xml:space="preserve"> REF _Ref21424415 \r \h </w:instrText>
      </w:r>
      <w:r>
        <w:rPr>
          <w:rFonts w:cs="Arial"/>
          <w:highlight w:val="yellow"/>
        </w:rPr>
      </w:r>
      <w:r>
        <w:rPr>
          <w:rFonts w:cs="Arial"/>
          <w:highlight w:val="yellow"/>
        </w:rPr>
        <w:fldChar w:fldCharType="separate"/>
      </w:r>
      <w:r w:rsidR="00C760A3">
        <w:rPr>
          <w:rFonts w:cs="Arial"/>
        </w:rPr>
        <w:t>5.4</w:t>
      </w:r>
      <w:r>
        <w:rPr>
          <w:rFonts w:cs="Arial"/>
          <w:highlight w:val="yellow"/>
        </w:rPr>
        <w:fldChar w:fldCharType="end"/>
      </w:r>
      <w:r w:rsidR="006568A8">
        <w:rPr>
          <w:rFonts w:cs="Arial"/>
        </w:rPr>
        <w:t>.</w:t>
      </w:r>
    </w:p>
    <w:p w14:paraId="74665F98" w14:textId="77777777" w:rsidR="00AC6892" w:rsidRDefault="00AC6892" w:rsidP="008A3C9D">
      <w:pPr>
        <w:spacing w:before="120" w:after="120"/>
      </w:pPr>
    </w:p>
    <w:p w14:paraId="72B02446" w14:textId="544DFF45" w:rsidR="008A3C9D" w:rsidRDefault="008A3C9D" w:rsidP="00752022">
      <w:pPr>
        <w:pStyle w:val="STitre2"/>
        <w:ind w:left="794" w:hanging="397"/>
      </w:pPr>
      <w:bookmarkStart w:id="17" w:name="_Ref25076733"/>
      <w:bookmarkStart w:id="18" w:name="_Toc30062984"/>
      <w:bookmarkStart w:id="19" w:name="_Toc37429875"/>
      <w:r>
        <w:t>Ajout d’une EF à un Périmètre de Flexibilité</w:t>
      </w:r>
      <w:bookmarkEnd w:id="17"/>
      <w:bookmarkEnd w:id="18"/>
      <w:bookmarkEnd w:id="19"/>
    </w:p>
    <w:p w14:paraId="3775A4CF" w14:textId="4E9A7228" w:rsidR="008A3C9D" w:rsidRPr="00574239" w:rsidRDefault="008A3C9D" w:rsidP="00574239">
      <w:r w:rsidRPr="00574239">
        <w:t xml:space="preserve">Le Titulaire peut Notifier à Enedis une demande d’ajout d’une EF à son Périmètre de Flexibilité. Dans un délai de cinq (5) Jours Ouvrés à compter de la réception de la demande, Enedis Notifie au Titulaire l’identifiant de l’EF, afin de permettre les démarches de rattachement d’un ou plusieurs Sites à cette EF, telles que définies à l’Article </w:t>
      </w:r>
      <w:r w:rsidRPr="00574239">
        <w:fldChar w:fldCharType="begin"/>
      </w:r>
      <w:r w:rsidRPr="00574239">
        <w:instrText xml:space="preserve"> REF _Ref25076871 \r \h </w:instrText>
      </w:r>
      <w:r w:rsidR="00574239">
        <w:instrText xml:space="preserve"> \* MERGEFORMAT </w:instrText>
      </w:r>
      <w:r w:rsidRPr="00574239">
        <w:fldChar w:fldCharType="separate"/>
      </w:r>
      <w:r w:rsidR="009F1C49">
        <w:t>5.3</w:t>
      </w:r>
      <w:r w:rsidRPr="00574239">
        <w:fldChar w:fldCharType="end"/>
      </w:r>
      <w:r w:rsidR="00864DDA">
        <w:t xml:space="preserve">. </w:t>
      </w:r>
      <w:r w:rsidR="00773251">
        <w:t>L</w:t>
      </w:r>
      <w:r w:rsidRPr="00574239">
        <w:t>’approbation</w:t>
      </w:r>
      <w:r w:rsidR="00773251">
        <w:t xml:space="preserve"> et la mise à jour </w:t>
      </w:r>
      <w:r w:rsidRPr="00574239">
        <w:t xml:space="preserve">du Périmètre de Flexibilité prend effet selon les délais décrits à l’Article </w:t>
      </w:r>
      <w:r w:rsidRPr="00574239">
        <w:fldChar w:fldCharType="begin"/>
      </w:r>
      <w:r w:rsidRPr="00574239">
        <w:instrText xml:space="preserve"> REF _Ref21424415 \r \h </w:instrText>
      </w:r>
      <w:r w:rsidR="00574239">
        <w:instrText xml:space="preserve"> \* MERGEFORMAT </w:instrText>
      </w:r>
      <w:r w:rsidRPr="00574239">
        <w:fldChar w:fldCharType="separate"/>
      </w:r>
      <w:r w:rsidR="009F1C49">
        <w:t>5.4</w:t>
      </w:r>
      <w:r w:rsidRPr="00574239">
        <w:fldChar w:fldCharType="end"/>
      </w:r>
      <w:r w:rsidR="00237164">
        <w:t>.</w:t>
      </w:r>
    </w:p>
    <w:p w14:paraId="3740651A" w14:textId="77777777" w:rsidR="008A3C9D" w:rsidRDefault="008A3C9D" w:rsidP="008A3C9D">
      <w:pPr>
        <w:spacing w:after="120"/>
        <w:rPr>
          <w:szCs w:val="22"/>
        </w:rPr>
      </w:pPr>
    </w:p>
    <w:p w14:paraId="3C73705C" w14:textId="77777777" w:rsidR="008A3C9D" w:rsidRDefault="008A3C9D" w:rsidP="00752022">
      <w:pPr>
        <w:pStyle w:val="STitre2"/>
        <w:ind w:left="794" w:hanging="397"/>
      </w:pPr>
      <w:bookmarkStart w:id="20" w:name="_Toc18672533"/>
      <w:bookmarkStart w:id="21" w:name="_Ref25076871"/>
      <w:bookmarkStart w:id="22" w:name="_Toc30062985"/>
      <w:bookmarkStart w:id="23" w:name="_Toc37429876"/>
      <w:bookmarkEnd w:id="13"/>
      <w:bookmarkEnd w:id="14"/>
      <w:bookmarkEnd w:id="20"/>
      <w:r>
        <w:t>Ajout et retrait d’un Site à une EF</w:t>
      </w:r>
      <w:bookmarkEnd w:id="21"/>
      <w:bookmarkEnd w:id="22"/>
      <w:bookmarkEnd w:id="23"/>
    </w:p>
    <w:p w14:paraId="33AA5210" w14:textId="77777777" w:rsidR="008A3C9D" w:rsidRDefault="008A3C9D" w:rsidP="000A2273">
      <w:pPr>
        <w:pStyle w:val="STitre3"/>
        <w:ind w:left="1225" w:hanging="505"/>
      </w:pPr>
      <w:bookmarkStart w:id="24" w:name="_Ref25092399"/>
      <w:bookmarkStart w:id="25" w:name="_Toc30062986"/>
      <w:bookmarkStart w:id="26" w:name="_Toc30082559"/>
      <w:bookmarkStart w:id="27" w:name="_Toc37429877"/>
      <w:r>
        <w:t>Conditions préalables de rattachement d’un Site à une EF</w:t>
      </w:r>
      <w:bookmarkEnd w:id="24"/>
      <w:bookmarkEnd w:id="25"/>
      <w:bookmarkEnd w:id="26"/>
      <w:bookmarkEnd w:id="27"/>
    </w:p>
    <w:p w14:paraId="7F57D0CD" w14:textId="537DD91C" w:rsidR="00F26BCE" w:rsidRDefault="0062067C" w:rsidP="00F26BCE">
      <w:pPr>
        <w:spacing w:before="120"/>
      </w:pPr>
      <w:r>
        <w:t xml:space="preserve">Une </w:t>
      </w:r>
      <w:r w:rsidR="008A3C9D" w:rsidRPr="00574239">
        <w:t>EF est composée de Site(s) répondant aux conditions préalables et cumulatives de rattachement suivantes. Un Site doit :</w:t>
      </w:r>
    </w:p>
    <w:p w14:paraId="15DF305F" w14:textId="77777777" w:rsidR="00F26BCE" w:rsidRDefault="008A3C9D" w:rsidP="000F15F6">
      <w:pPr>
        <w:pStyle w:val="SPuce"/>
        <w:numPr>
          <w:ilvl w:val="0"/>
          <w:numId w:val="15"/>
        </w:numPr>
      </w:pPr>
      <w:r w:rsidRPr="00F26BCE">
        <w:t>N’être rattaché qu’à une seule EF.</w:t>
      </w:r>
    </w:p>
    <w:p w14:paraId="248F0B7C" w14:textId="05D8D2E2" w:rsidR="00F26BCE" w:rsidRDefault="008A3C9D" w:rsidP="000F15F6">
      <w:pPr>
        <w:pStyle w:val="SPuce"/>
        <w:numPr>
          <w:ilvl w:val="0"/>
          <w:numId w:val="15"/>
        </w:numPr>
      </w:pPr>
      <w:r w:rsidRPr="00574239">
        <w:t>Etre de la même typologie (soutirage ou inje</w:t>
      </w:r>
      <w:r w:rsidR="00FD275B">
        <w:t>ction ou mixte) que les autres S</w:t>
      </w:r>
      <w:r w:rsidRPr="00574239">
        <w:t>ites qui composent l’EF.</w:t>
      </w:r>
    </w:p>
    <w:p w14:paraId="0B1969B7" w14:textId="77777777" w:rsidR="00F26BCE" w:rsidRDefault="008A3C9D" w:rsidP="000F15F6">
      <w:pPr>
        <w:pStyle w:val="SPuce"/>
        <w:numPr>
          <w:ilvl w:val="0"/>
          <w:numId w:val="15"/>
        </w:numPr>
      </w:pPr>
      <w:r w:rsidRPr="00574239">
        <w:t>Avoir une Variation Maximale inférieure à la puissance souscrite et/ou la puissance installée.</w:t>
      </w:r>
    </w:p>
    <w:p w14:paraId="5A43BB38" w14:textId="6D55C65D" w:rsidR="00F26BCE" w:rsidRPr="00F26BCE" w:rsidRDefault="008A3C9D" w:rsidP="000F15F6">
      <w:pPr>
        <w:pStyle w:val="SPuce"/>
        <w:numPr>
          <w:ilvl w:val="0"/>
          <w:numId w:val="15"/>
        </w:numPr>
      </w:pPr>
      <w:r w:rsidRPr="00AC4A3B">
        <w:t xml:space="preserve">Etre éligible au rattachement au Périmètre de Flexibilité. Le Titulaire doit se rapprocher d’Enedis pour vérifier l’éligibilité de ses </w:t>
      </w:r>
      <w:r w:rsidR="00FD275B" w:rsidRPr="00AC4A3B">
        <w:t>S</w:t>
      </w:r>
      <w:r w:rsidR="00A90A92" w:rsidRPr="00AC4A3B">
        <w:t>ites à partir des PDL/PRM (C</w:t>
      </w:r>
      <w:r w:rsidRPr="00AC4A3B">
        <w:t>f</w:t>
      </w:r>
      <w:r w:rsidR="00A90A92" w:rsidRPr="00AC4A3B">
        <w:t>.</w:t>
      </w:r>
      <w:r w:rsidRPr="00AC4A3B">
        <w:t xml:space="preserve"> Annexe 6 qui indique la liste des interlocuteurs à cet effet). </w:t>
      </w:r>
    </w:p>
    <w:p w14:paraId="2AA419C0" w14:textId="7DF652FD" w:rsidR="00F26BCE" w:rsidRPr="00F26BCE" w:rsidRDefault="008A3C9D" w:rsidP="000F15F6">
      <w:pPr>
        <w:pStyle w:val="SPuce"/>
        <w:numPr>
          <w:ilvl w:val="0"/>
          <w:numId w:val="15"/>
        </w:numPr>
      </w:pPr>
      <w:r w:rsidRPr="00AC4A3B">
        <w:t xml:space="preserve">Etre équipé d’un Dispositif de Comptage pouvant restituer une </w:t>
      </w:r>
      <w:r w:rsidR="001413F9">
        <w:t>Courbe de Charge</w:t>
      </w:r>
      <w:r w:rsidRPr="00AC4A3B">
        <w:t xml:space="preserve"> d’énergie active au Pas 30 minutes.</w:t>
      </w:r>
    </w:p>
    <w:p w14:paraId="2FEB1EEE" w14:textId="12A0A4E8" w:rsidR="00F26BCE" w:rsidRPr="00F26BCE" w:rsidRDefault="008A3C9D" w:rsidP="000F15F6">
      <w:pPr>
        <w:pStyle w:val="SPuce"/>
        <w:numPr>
          <w:ilvl w:val="0"/>
          <w:numId w:val="15"/>
        </w:numPr>
      </w:pPr>
      <w:r w:rsidRPr="00AC4A3B">
        <w:t xml:space="preserve">Disposer d’un Contrat </w:t>
      </w:r>
      <w:r w:rsidR="00D40027" w:rsidRPr="00AC4A3B">
        <w:t>d’Accès</w:t>
      </w:r>
      <w:r w:rsidRPr="00AC4A3B">
        <w:t xml:space="preserve"> ou d’un CSD</w:t>
      </w:r>
      <w:r w:rsidR="00617963">
        <w:t>.</w:t>
      </w:r>
    </w:p>
    <w:p w14:paraId="3843CD37" w14:textId="61FC99B8" w:rsidR="00A57BB9" w:rsidRPr="00A57BB9" w:rsidRDefault="008A3C9D" w:rsidP="000F15F6">
      <w:pPr>
        <w:pStyle w:val="SPuce"/>
        <w:numPr>
          <w:ilvl w:val="0"/>
          <w:numId w:val="15"/>
        </w:numPr>
      </w:pPr>
      <w:r w:rsidRPr="00AC4A3B">
        <w:lastRenderedPageBreak/>
        <w:t xml:space="preserve">Disposer d’un Accord Client transmis à Enedis, dès lors que le titulaire du Contrat </w:t>
      </w:r>
      <w:r w:rsidR="00D40027" w:rsidRPr="00AC4A3B">
        <w:t>d’Accès</w:t>
      </w:r>
      <w:r w:rsidRPr="00AC4A3B">
        <w:t xml:space="preserve"> ou du CSD n’est pas le Titulaire. Le Titulaire peut utiliser le modèle d’Accord client annexé au </w:t>
      </w:r>
      <w:r w:rsidR="00796BDF">
        <w:t>Marché</w:t>
      </w:r>
      <w:r w:rsidR="00A57BB9" w:rsidRPr="00AC4A3B">
        <w:t xml:space="preserve"> (Cf. Annexe 5) ou son propre</w:t>
      </w:r>
      <w:r w:rsidRPr="00AC4A3B">
        <w:t xml:space="preserve"> modèle qui répond aux mêmes exigences.</w:t>
      </w:r>
    </w:p>
    <w:p w14:paraId="28F82BBB" w14:textId="77777777" w:rsidR="00A57BB9" w:rsidRPr="00A57BB9" w:rsidRDefault="008A3C9D" w:rsidP="000F15F6">
      <w:pPr>
        <w:pStyle w:val="SPuce"/>
        <w:numPr>
          <w:ilvl w:val="0"/>
          <w:numId w:val="15"/>
        </w:numPr>
      </w:pPr>
      <w:r w:rsidRPr="00AC4A3B">
        <w:t>Etre identifié par le Titulaire au moyen de la référence utilisée par Enedis qui  est :</w:t>
      </w:r>
    </w:p>
    <w:p w14:paraId="1A979E55" w14:textId="6B84ADDC" w:rsidR="00A57BB9" w:rsidRPr="00A57BB9" w:rsidRDefault="00F35709" w:rsidP="006F55F0">
      <w:pPr>
        <w:pStyle w:val="SPuce"/>
        <w:numPr>
          <w:ilvl w:val="1"/>
          <w:numId w:val="1"/>
        </w:numPr>
      </w:pPr>
      <w:r>
        <w:rPr>
          <w:rFonts w:cs="Calibri"/>
        </w:rPr>
        <w:t>le numéro de PRM pour les S</w:t>
      </w:r>
      <w:r w:rsidR="008A3C9D" w:rsidRPr="00A57BB9">
        <w:rPr>
          <w:rFonts w:cs="Calibri"/>
        </w:rPr>
        <w:t>ites de soutirage</w:t>
      </w:r>
      <w:r>
        <w:rPr>
          <w:rFonts w:cs="Calibri"/>
        </w:rPr>
        <w:t xml:space="preserve"> au-dessus de 36 kVA, pour les Sites d’injection et pour les Sites M</w:t>
      </w:r>
      <w:r w:rsidR="008A3C9D" w:rsidRPr="00A57BB9">
        <w:rPr>
          <w:rFonts w:cs="Calibri"/>
        </w:rPr>
        <w:t>ixtes.</w:t>
      </w:r>
    </w:p>
    <w:p w14:paraId="412F44F7" w14:textId="3CB94A22" w:rsidR="008A3C9D" w:rsidRPr="00A57BB9" w:rsidRDefault="008A3C9D" w:rsidP="006F55F0">
      <w:pPr>
        <w:pStyle w:val="SPuce"/>
        <w:numPr>
          <w:ilvl w:val="1"/>
          <w:numId w:val="1"/>
        </w:numPr>
      </w:pPr>
      <w:r w:rsidRPr="00A57BB9">
        <w:rPr>
          <w:rFonts w:cs="Calibri"/>
        </w:rPr>
        <w:t xml:space="preserve">le numéro de PDL pour les </w:t>
      </w:r>
      <w:r w:rsidR="00F35709">
        <w:rPr>
          <w:rFonts w:cs="Calibri"/>
        </w:rPr>
        <w:t>S</w:t>
      </w:r>
      <w:r w:rsidRPr="00A57BB9">
        <w:rPr>
          <w:rFonts w:cs="Calibri"/>
        </w:rPr>
        <w:t>ites de soutirage relevant du domaine de tension Basse Tension jusqu’à 36 kVA inclus.</w:t>
      </w:r>
    </w:p>
    <w:p w14:paraId="4D759EFB" w14:textId="77777777" w:rsidR="008A3C9D" w:rsidRPr="00CB7833" w:rsidRDefault="008A3C9D" w:rsidP="008A3C9D">
      <w:pPr>
        <w:pStyle w:val="Paragraphedeliste"/>
        <w:spacing w:before="120"/>
        <w:ind w:left="1364"/>
        <w:rPr>
          <w:rFonts w:cs="Calibri"/>
          <w:szCs w:val="22"/>
        </w:rPr>
      </w:pPr>
    </w:p>
    <w:p w14:paraId="3460E890" w14:textId="51CB61BC" w:rsidR="008A3C9D" w:rsidRDefault="008A3C9D" w:rsidP="000A2273">
      <w:pPr>
        <w:pStyle w:val="STitre3"/>
        <w:ind w:left="1225" w:hanging="505"/>
      </w:pPr>
      <w:bookmarkStart w:id="28" w:name="_Ref21518765"/>
      <w:bookmarkStart w:id="29" w:name="_Toc30062987"/>
      <w:bookmarkStart w:id="30" w:name="_Toc37429878"/>
      <w:r>
        <w:t>Ajout</w:t>
      </w:r>
      <w:r w:rsidR="004224B4">
        <w:t xml:space="preserve"> par le Titulaire</w:t>
      </w:r>
      <w:r>
        <w:t xml:space="preserve"> d’un Site à une EF</w:t>
      </w:r>
      <w:bookmarkEnd w:id="28"/>
      <w:bookmarkEnd w:id="29"/>
      <w:bookmarkEnd w:id="30"/>
    </w:p>
    <w:p w14:paraId="04C6ACF0" w14:textId="4D631D48" w:rsidR="008A3C9D" w:rsidRDefault="008A3C9D" w:rsidP="008A3C9D">
      <w:pPr>
        <w:spacing w:before="120"/>
      </w:pPr>
      <w:r>
        <w:t>Lorsque le Titulaire</w:t>
      </w:r>
      <w:r w:rsidRPr="007937F2">
        <w:t xml:space="preserve"> souhaite </w:t>
      </w:r>
      <w:r>
        <w:t xml:space="preserve">ajouter un ou des Site(s) répondant aux conditions fixées à l’Article </w:t>
      </w:r>
      <w:r>
        <w:fldChar w:fldCharType="begin"/>
      </w:r>
      <w:r>
        <w:instrText xml:space="preserve"> REF _Ref25092399 \r \h </w:instrText>
      </w:r>
      <w:r w:rsidR="0056600B">
        <w:instrText xml:space="preserve"> \* MERGEFORMAT </w:instrText>
      </w:r>
      <w:r>
        <w:fldChar w:fldCharType="separate"/>
      </w:r>
      <w:r w:rsidR="00C760A3">
        <w:t>5.3.1</w:t>
      </w:r>
      <w:r>
        <w:fldChar w:fldCharType="end"/>
      </w:r>
      <w:r w:rsidRPr="00022077">
        <w:t xml:space="preserve">, </w:t>
      </w:r>
      <w:r>
        <w:t xml:space="preserve">il le Notifie à Enedis </w:t>
      </w:r>
      <w:r w:rsidR="00B969B4">
        <w:t xml:space="preserve">(Cf. </w:t>
      </w:r>
      <w:r w:rsidRPr="0056600B">
        <w:t>Annexe 6 qui indique la liste des interlocuteurs à cet effet)</w:t>
      </w:r>
      <w:r>
        <w:t xml:space="preserve"> en mentionnant obligatoirement les éléments suivants : </w:t>
      </w:r>
    </w:p>
    <w:p w14:paraId="7B7E4E33" w14:textId="2A0F3BF0" w:rsidR="00B969B4" w:rsidRPr="00AC4A3B" w:rsidRDefault="006715A9" w:rsidP="000F15F6">
      <w:pPr>
        <w:pStyle w:val="SPuce"/>
        <w:numPr>
          <w:ilvl w:val="0"/>
          <w:numId w:val="15"/>
        </w:numPr>
      </w:pPr>
      <w:r w:rsidRPr="00AC4A3B">
        <w:t>L</w:t>
      </w:r>
      <w:r w:rsidR="008A3C9D" w:rsidRPr="00AC4A3B">
        <w:t>’identifiant du Titulaire : code EIC du Titulaire s’il participe à un mécanisme défini aux articles L. 321-9 à L. 321-16 du Code de l’énergie, sinon identifiant donné par Enedis ; et</w:t>
      </w:r>
    </w:p>
    <w:p w14:paraId="128239BF" w14:textId="00E765AA" w:rsidR="00B969B4" w:rsidRPr="00B969B4" w:rsidRDefault="006715A9" w:rsidP="000F15F6">
      <w:pPr>
        <w:pStyle w:val="SPuce"/>
        <w:numPr>
          <w:ilvl w:val="0"/>
          <w:numId w:val="15"/>
        </w:numPr>
        <w:rPr>
          <w:rFonts w:cs="Calibri"/>
        </w:rPr>
      </w:pPr>
      <w:r w:rsidRPr="0043275F">
        <w:rPr>
          <w:rFonts w:cs="Calibri"/>
        </w:rPr>
        <w:t>L</w:t>
      </w:r>
      <w:r w:rsidR="008A3C9D" w:rsidRPr="0043275F">
        <w:rPr>
          <w:rFonts w:cs="Calibri"/>
        </w:rPr>
        <w:t>’identifiant Enedis de l’EF auquel il souhaite rattacher le Site ; et</w:t>
      </w:r>
    </w:p>
    <w:p w14:paraId="4C906C76" w14:textId="077465E6" w:rsidR="00B969B4" w:rsidRPr="00B969B4" w:rsidRDefault="006715A9" w:rsidP="000F15F6">
      <w:pPr>
        <w:pStyle w:val="SPuce"/>
        <w:numPr>
          <w:ilvl w:val="0"/>
          <w:numId w:val="15"/>
        </w:numPr>
        <w:rPr>
          <w:rFonts w:cs="Calibri"/>
        </w:rPr>
      </w:pPr>
      <w:r w:rsidRPr="0043275F">
        <w:rPr>
          <w:rFonts w:cs="Calibri"/>
        </w:rPr>
        <w:t>L</w:t>
      </w:r>
      <w:r w:rsidR="008A3C9D" w:rsidRPr="0043275F">
        <w:rPr>
          <w:rFonts w:cs="Calibri"/>
        </w:rPr>
        <w:t xml:space="preserve">a référence  Enedis du Site (PRM ou PDL); et </w:t>
      </w:r>
    </w:p>
    <w:p w14:paraId="25B9EFFC" w14:textId="1DB5875C" w:rsidR="00085016" w:rsidRDefault="006715A9" w:rsidP="000F15F6">
      <w:pPr>
        <w:pStyle w:val="SPuce"/>
        <w:numPr>
          <w:ilvl w:val="0"/>
          <w:numId w:val="15"/>
        </w:numPr>
        <w:rPr>
          <w:rFonts w:cs="Calibri"/>
        </w:rPr>
      </w:pPr>
      <w:r w:rsidRPr="0043275F">
        <w:rPr>
          <w:rFonts w:cs="Calibri"/>
        </w:rPr>
        <w:t>L</w:t>
      </w:r>
      <w:r w:rsidR="008A3C9D" w:rsidRPr="0043275F">
        <w:rPr>
          <w:rFonts w:cs="Calibri"/>
        </w:rPr>
        <w:t>a Variation Maximale</w:t>
      </w:r>
      <w:r w:rsidR="00085016">
        <w:rPr>
          <w:rFonts w:cs="Calibri"/>
        </w:rPr>
        <w:t xml:space="preserve"> et la </w:t>
      </w:r>
      <w:r w:rsidR="004428BF">
        <w:rPr>
          <w:rFonts w:cs="Calibri"/>
        </w:rPr>
        <w:t>Variation Minimale</w:t>
      </w:r>
      <w:r w:rsidR="008A3C9D" w:rsidRPr="0043275F">
        <w:rPr>
          <w:rFonts w:cs="Calibri"/>
        </w:rPr>
        <w:t xml:space="preserve"> de puissance du Site ; </w:t>
      </w:r>
      <w:r w:rsidR="006E6C86">
        <w:rPr>
          <w:rFonts w:cs="Calibri"/>
        </w:rPr>
        <w:t>et</w:t>
      </w:r>
    </w:p>
    <w:p w14:paraId="7C0DFEB9" w14:textId="7D629B07" w:rsidR="00B969B4" w:rsidRPr="00B969B4" w:rsidRDefault="00085016" w:rsidP="000F15F6">
      <w:pPr>
        <w:pStyle w:val="SPuce"/>
        <w:numPr>
          <w:ilvl w:val="0"/>
          <w:numId w:val="15"/>
        </w:numPr>
        <w:rPr>
          <w:rFonts w:cs="Calibri"/>
        </w:rPr>
      </w:pPr>
      <w:r>
        <w:rPr>
          <w:rFonts w:cs="Calibri"/>
        </w:rPr>
        <w:t xml:space="preserve">La Date de l’Accord Client ; </w:t>
      </w:r>
      <w:r w:rsidR="008A3C9D" w:rsidRPr="0043275F">
        <w:rPr>
          <w:rFonts w:cs="Calibri"/>
        </w:rPr>
        <w:t xml:space="preserve">et </w:t>
      </w:r>
    </w:p>
    <w:p w14:paraId="2379F57E" w14:textId="233D8075" w:rsidR="008A3C9D" w:rsidRPr="00B969B4" w:rsidRDefault="006715A9" w:rsidP="000F15F6">
      <w:pPr>
        <w:pStyle w:val="SPuce"/>
        <w:numPr>
          <w:ilvl w:val="0"/>
          <w:numId w:val="15"/>
        </w:numPr>
        <w:rPr>
          <w:rFonts w:cs="Calibri"/>
        </w:rPr>
      </w:pPr>
      <w:r w:rsidRPr="0043275F">
        <w:rPr>
          <w:rFonts w:cs="Calibri"/>
        </w:rPr>
        <w:t>L</w:t>
      </w:r>
      <w:r w:rsidR="008A3C9D" w:rsidRPr="0043275F">
        <w:rPr>
          <w:rFonts w:cs="Calibri"/>
        </w:rPr>
        <w:t xml:space="preserve">e type </w:t>
      </w:r>
      <w:r w:rsidR="00B969B4" w:rsidRPr="0043275F">
        <w:rPr>
          <w:rFonts w:cs="Calibri"/>
        </w:rPr>
        <w:t>de Site (injection, soutirage, M</w:t>
      </w:r>
      <w:r w:rsidR="008A3C9D" w:rsidRPr="0043275F">
        <w:rPr>
          <w:rFonts w:cs="Calibri"/>
        </w:rPr>
        <w:t>ixte).</w:t>
      </w:r>
    </w:p>
    <w:p w14:paraId="18CB98F3" w14:textId="3B5AA521" w:rsidR="008A3C9D" w:rsidRPr="00556075" w:rsidRDefault="008A3C9D" w:rsidP="008A3C9D">
      <w:pPr>
        <w:spacing w:before="120"/>
      </w:pPr>
      <w:r w:rsidRPr="0056600B">
        <w:t xml:space="preserve">Enedis met à jour le Périmètre de Flexibilité selon les modalités de l’Article </w:t>
      </w:r>
      <w:r w:rsidRPr="0056600B">
        <w:fldChar w:fldCharType="begin"/>
      </w:r>
      <w:r w:rsidRPr="0056600B">
        <w:instrText xml:space="preserve"> REF _Ref21424415 \r \h  \* MERGEFORMAT </w:instrText>
      </w:r>
      <w:r w:rsidRPr="0056600B">
        <w:fldChar w:fldCharType="separate"/>
      </w:r>
      <w:r w:rsidR="009F1C49">
        <w:t>5.4</w:t>
      </w:r>
      <w:r w:rsidRPr="0056600B">
        <w:fldChar w:fldCharType="end"/>
      </w:r>
      <w:r w:rsidR="0001116A">
        <w:t>.</w:t>
      </w:r>
    </w:p>
    <w:p w14:paraId="55B76244" w14:textId="77777777" w:rsidR="008A3C9D" w:rsidRDefault="008A3C9D" w:rsidP="008A3C9D">
      <w:pPr>
        <w:spacing w:before="120"/>
      </w:pPr>
    </w:p>
    <w:p w14:paraId="7741A92F" w14:textId="77777777" w:rsidR="008A3C9D" w:rsidRDefault="008A3C9D" w:rsidP="000A2273">
      <w:pPr>
        <w:pStyle w:val="STitre3"/>
        <w:ind w:left="1225" w:hanging="505"/>
      </w:pPr>
      <w:bookmarkStart w:id="31" w:name="_Ref19285654"/>
      <w:bookmarkStart w:id="32" w:name="_Toc30062988"/>
      <w:bookmarkStart w:id="33" w:name="_Toc37429879"/>
      <w:r>
        <w:t>Retrait d’un Site d’une EF à l’initiative du Titulaire</w:t>
      </w:r>
      <w:bookmarkEnd w:id="31"/>
      <w:bookmarkEnd w:id="32"/>
      <w:bookmarkEnd w:id="33"/>
    </w:p>
    <w:p w14:paraId="2D047227" w14:textId="5A8FE8E2" w:rsidR="008A3C9D" w:rsidRDefault="008A3C9D" w:rsidP="008A3C9D">
      <w:pPr>
        <w:spacing w:before="120"/>
      </w:pPr>
      <w:r>
        <w:t>Lorsque le Titulaire</w:t>
      </w:r>
      <w:r w:rsidRPr="007937F2">
        <w:t xml:space="preserve"> </w:t>
      </w:r>
      <w:r>
        <w:t>doit</w:t>
      </w:r>
      <w:r w:rsidRPr="007937F2">
        <w:t xml:space="preserve"> </w:t>
      </w:r>
      <w:r>
        <w:t>retirer un ou des Site(s) du</w:t>
      </w:r>
      <w:r w:rsidRPr="0056600B">
        <w:t xml:space="preserve"> </w:t>
      </w:r>
      <w:r>
        <w:t>P</w:t>
      </w:r>
      <w:r w:rsidRPr="007937F2">
        <w:t>érimètre</w:t>
      </w:r>
      <w:r w:rsidRPr="005C3767">
        <w:t xml:space="preserve"> </w:t>
      </w:r>
      <w:r>
        <w:t>de flexibilité</w:t>
      </w:r>
      <w:r w:rsidRPr="00022077">
        <w:t xml:space="preserve">, </w:t>
      </w:r>
      <w:r>
        <w:t>il Notifie à Enedis le ou les S</w:t>
      </w:r>
      <w:r w:rsidRPr="00022077">
        <w:t xml:space="preserve">ites </w:t>
      </w:r>
      <w:r w:rsidR="004224B4">
        <w:t>considérés</w:t>
      </w:r>
      <w:r>
        <w:t xml:space="preserve"> </w:t>
      </w:r>
      <w:r w:rsidR="007A66AA">
        <w:t>(Cf.</w:t>
      </w:r>
      <w:r w:rsidRPr="0056600B">
        <w:t xml:space="preserve"> Annexe 6 qui indique la liste des interlocuteurs à cet effet)</w:t>
      </w:r>
      <w:r>
        <w:t xml:space="preserve"> en mentionnant obligatoirement les éléments suivants : </w:t>
      </w:r>
    </w:p>
    <w:p w14:paraId="4D35B9FF" w14:textId="1EF41F4B" w:rsidR="00910013" w:rsidRPr="0043275F" w:rsidRDefault="006715A9" w:rsidP="000F15F6">
      <w:pPr>
        <w:pStyle w:val="SPuce"/>
        <w:numPr>
          <w:ilvl w:val="0"/>
          <w:numId w:val="15"/>
        </w:numPr>
        <w:rPr>
          <w:rFonts w:cs="Calibri"/>
        </w:rPr>
      </w:pPr>
      <w:r w:rsidRPr="0043275F">
        <w:rPr>
          <w:rFonts w:cs="Calibri"/>
        </w:rPr>
        <w:t>L’identifiant</w:t>
      </w:r>
      <w:r w:rsidR="008A3C9D" w:rsidRPr="0043275F">
        <w:rPr>
          <w:rFonts w:cs="Calibri"/>
        </w:rPr>
        <w:t xml:space="preserve"> du Titulaire : code EIC du Titulaire s’il participe à un mécanisme défini aux articles L. 321-9 à L. 321-16 du Code de l’énergie, sinon identifiant donné par Enedis ; et</w:t>
      </w:r>
    </w:p>
    <w:p w14:paraId="4A17EB6B" w14:textId="2A51EEA6" w:rsidR="00910013" w:rsidRPr="0043275F" w:rsidRDefault="008A3C9D" w:rsidP="000F15F6">
      <w:pPr>
        <w:pStyle w:val="SPuce"/>
        <w:numPr>
          <w:ilvl w:val="0"/>
          <w:numId w:val="15"/>
        </w:numPr>
        <w:rPr>
          <w:rFonts w:cs="Calibri"/>
        </w:rPr>
      </w:pPr>
      <w:r w:rsidRPr="0043275F">
        <w:rPr>
          <w:rFonts w:cs="Calibri"/>
        </w:rPr>
        <w:t xml:space="preserve"> </w:t>
      </w:r>
      <w:r w:rsidR="006715A9" w:rsidRPr="0043275F">
        <w:rPr>
          <w:rFonts w:cs="Calibri"/>
        </w:rPr>
        <w:t>L</w:t>
      </w:r>
      <w:r w:rsidRPr="0043275F">
        <w:rPr>
          <w:rFonts w:cs="Calibri"/>
        </w:rPr>
        <w:t>’identifiant Enedis de l’EF auquel il souhaite rattacher le Site ; et</w:t>
      </w:r>
    </w:p>
    <w:p w14:paraId="242BF060" w14:textId="25267906" w:rsidR="00910013" w:rsidRPr="0043275F" w:rsidRDefault="006715A9" w:rsidP="000F15F6">
      <w:pPr>
        <w:pStyle w:val="SPuce"/>
        <w:numPr>
          <w:ilvl w:val="0"/>
          <w:numId w:val="15"/>
        </w:numPr>
        <w:rPr>
          <w:rFonts w:cs="Calibri"/>
        </w:rPr>
      </w:pPr>
      <w:r w:rsidRPr="0043275F">
        <w:rPr>
          <w:rFonts w:cs="Calibri"/>
        </w:rPr>
        <w:t>L</w:t>
      </w:r>
      <w:r w:rsidR="008A3C9D" w:rsidRPr="0043275F">
        <w:rPr>
          <w:rFonts w:cs="Calibri"/>
        </w:rPr>
        <w:t>a référence Enedis du Site (PRM ou PDL)</w:t>
      </w:r>
      <w:bookmarkStart w:id="34" w:name="_Ref21518774"/>
      <w:r w:rsidR="00910013" w:rsidRPr="0043275F">
        <w:rPr>
          <w:rFonts w:cs="Calibri"/>
        </w:rPr>
        <w:t> ;</w:t>
      </w:r>
    </w:p>
    <w:p w14:paraId="243591E4" w14:textId="7ACFF335" w:rsidR="008A3C9D" w:rsidRDefault="00910013" w:rsidP="00910013">
      <w:pPr>
        <w:pStyle w:val="SPuce"/>
        <w:ind w:left="0" w:firstLine="0"/>
      </w:pPr>
      <w:r>
        <w:t>D</w:t>
      </w:r>
      <w:r w:rsidR="008A3C9D">
        <w:t xml:space="preserve">ès lors que les conditions de l’Article </w:t>
      </w:r>
      <w:r w:rsidR="008A3C9D">
        <w:fldChar w:fldCharType="begin"/>
      </w:r>
      <w:r w:rsidR="008A3C9D">
        <w:instrText xml:space="preserve"> REF _Ref21518787 \r \h </w:instrText>
      </w:r>
      <w:r>
        <w:instrText xml:space="preserve"> \* MERGEFORMAT </w:instrText>
      </w:r>
      <w:r w:rsidR="008A3C9D">
        <w:fldChar w:fldCharType="separate"/>
      </w:r>
      <w:r w:rsidR="00C760A3">
        <w:t>5.3.5</w:t>
      </w:r>
      <w:r w:rsidR="008A3C9D">
        <w:fldChar w:fldCharType="end"/>
      </w:r>
      <w:r w:rsidR="008A3C9D">
        <w:t xml:space="preserve"> sont respectées, Enedis met à jour le Périmètre de Flexibilité selon les modalités prévues à l’Article </w:t>
      </w:r>
      <w:r w:rsidR="008A3C9D">
        <w:fldChar w:fldCharType="begin"/>
      </w:r>
      <w:r w:rsidR="008A3C9D">
        <w:instrText xml:space="preserve"> REF _Ref21424415 \r \h </w:instrText>
      </w:r>
      <w:r>
        <w:instrText xml:space="preserve"> \* MERGEFORMAT </w:instrText>
      </w:r>
      <w:r w:rsidR="008A3C9D">
        <w:fldChar w:fldCharType="separate"/>
      </w:r>
      <w:r w:rsidR="00C760A3">
        <w:t>5.4</w:t>
      </w:r>
      <w:r w:rsidR="008A3C9D">
        <w:fldChar w:fldCharType="end"/>
      </w:r>
      <w:r w:rsidR="008A3C9D">
        <w:t>.</w:t>
      </w:r>
    </w:p>
    <w:p w14:paraId="362A9366" w14:textId="77777777" w:rsidR="008A3C9D" w:rsidRDefault="008A3C9D" w:rsidP="008A3C9D">
      <w:pPr>
        <w:spacing w:before="120"/>
      </w:pPr>
    </w:p>
    <w:p w14:paraId="1A65730B" w14:textId="77777777" w:rsidR="008A3C9D" w:rsidRDefault="008A3C9D" w:rsidP="000A2273">
      <w:pPr>
        <w:pStyle w:val="STitre3"/>
        <w:ind w:left="1225" w:hanging="505"/>
      </w:pPr>
      <w:bookmarkStart w:id="35" w:name="_Ref24726361"/>
      <w:bookmarkStart w:id="36" w:name="_Toc30062989"/>
      <w:bookmarkStart w:id="37" w:name="_Toc37429880"/>
      <w:r>
        <w:t>Retrait d’un Site d’une EF à l’initiative d’Enedis</w:t>
      </w:r>
      <w:bookmarkEnd w:id="34"/>
      <w:bookmarkEnd w:id="35"/>
      <w:bookmarkEnd w:id="36"/>
      <w:bookmarkEnd w:id="37"/>
    </w:p>
    <w:p w14:paraId="40FB2F4F" w14:textId="1AEDF2AC" w:rsidR="008A3C9D" w:rsidRDefault="008A3C9D" w:rsidP="008A3C9D">
      <w:pPr>
        <w:spacing w:before="120"/>
      </w:pPr>
      <w:r w:rsidRPr="0056600B">
        <w:t xml:space="preserve">Lorsque le titulaire du Contrat </w:t>
      </w:r>
      <w:r w:rsidR="00D40027">
        <w:t>d’Accès</w:t>
      </w:r>
      <w:r w:rsidRPr="0056600B">
        <w:t xml:space="preserve"> (ou du CSD) du Site n’est pas le Titulaire, et</w:t>
      </w:r>
      <w:r>
        <w:t xml:space="preserve"> si ce titulaire a changé depuis la date de signature de l’Accord Client</w:t>
      </w:r>
      <w:r w:rsidR="0064328D">
        <w:t xml:space="preserve"> fourni par Enedis pour ce Site</w:t>
      </w:r>
      <w:r>
        <w:t xml:space="preserve">, alors Enedis Notifie au Titulaire une demande d’envoi d’un Accord Client </w:t>
      </w:r>
      <w:r w:rsidR="0064328D">
        <w:t xml:space="preserve">du nouveau titulaire. L’Accord Client du nouveau titulaire doit parvenir à Enedis </w:t>
      </w:r>
      <w:r>
        <w:t>dans un délai de cinq (5) Jours Ouvré</w:t>
      </w:r>
      <w:r w:rsidR="009E1988">
        <w:t>s à compter de la réception de cette</w:t>
      </w:r>
      <w:r>
        <w:t xml:space="preserve"> Notification par le Titulaire. Si le Titulaire ne transmet pas le nouvel Accord Client dans le délai imparti, Enedis Notifie au Titulaire le retrait du Site de l’EF.</w:t>
      </w:r>
    </w:p>
    <w:p w14:paraId="7F52BA05" w14:textId="77777777" w:rsidR="008A3C9D" w:rsidRDefault="008A3C9D" w:rsidP="008A3C9D">
      <w:pPr>
        <w:spacing w:before="120"/>
      </w:pPr>
      <w:r>
        <w:t xml:space="preserve">Dans le cas où un Site participe, avec une personne morale distincte du Titulaire, aux mécanismes définis aux articles L. 321-9 à L. 321-16 du Code de l’énergie ou à tout autre contrat de réservation de puissance, Enedis Notifie au Titulaire le retrait du Site de l’EF. </w:t>
      </w:r>
    </w:p>
    <w:p w14:paraId="23B7473B" w14:textId="64B4374E" w:rsidR="008A3C9D" w:rsidRDefault="008A3C9D" w:rsidP="008A3C9D">
      <w:pPr>
        <w:spacing w:before="120"/>
      </w:pPr>
      <w:r>
        <w:t xml:space="preserve">Dans les deux cas précités ci-dessus et dès lors que les conditions de l’Article </w:t>
      </w:r>
      <w:r>
        <w:fldChar w:fldCharType="begin"/>
      </w:r>
      <w:r>
        <w:instrText xml:space="preserve"> REF _Ref21518787 \r \h </w:instrText>
      </w:r>
      <w:r w:rsidR="0056600B">
        <w:instrText xml:space="preserve"> \* MERGEFORMAT </w:instrText>
      </w:r>
      <w:r>
        <w:fldChar w:fldCharType="separate"/>
      </w:r>
      <w:r w:rsidR="009F1C49">
        <w:t>5.3.5</w:t>
      </w:r>
      <w:r>
        <w:fldChar w:fldCharType="end"/>
      </w:r>
      <w:r>
        <w:t xml:space="preserve"> sont respectées, Enedis met à j</w:t>
      </w:r>
      <w:r w:rsidR="00FD275B">
        <w:t>our l’Annexe 2, en retirant le S</w:t>
      </w:r>
      <w:r>
        <w:t xml:space="preserve">ite du Périmètre défini à l’Annexe 2, selon les modalités de l’Article </w:t>
      </w:r>
      <w:r>
        <w:fldChar w:fldCharType="begin"/>
      </w:r>
      <w:r>
        <w:instrText xml:space="preserve"> REF _Ref21424415 \r \h </w:instrText>
      </w:r>
      <w:r w:rsidR="0056600B">
        <w:instrText xml:space="preserve"> \* MERGEFORMAT </w:instrText>
      </w:r>
      <w:r>
        <w:fldChar w:fldCharType="separate"/>
      </w:r>
      <w:r w:rsidR="009F1C49">
        <w:t>5.4</w:t>
      </w:r>
      <w:r>
        <w:fldChar w:fldCharType="end"/>
      </w:r>
      <w:r>
        <w:t xml:space="preserve">. </w:t>
      </w:r>
    </w:p>
    <w:p w14:paraId="49346E30" w14:textId="77777777" w:rsidR="008A3C9D" w:rsidRDefault="008A3C9D" w:rsidP="008A3C9D">
      <w:pPr>
        <w:spacing w:before="120"/>
      </w:pPr>
    </w:p>
    <w:p w14:paraId="7B73F369" w14:textId="77777777" w:rsidR="008A3C9D" w:rsidRDefault="008A3C9D" w:rsidP="000A2273">
      <w:pPr>
        <w:pStyle w:val="STitre3"/>
        <w:ind w:left="1225" w:hanging="505"/>
      </w:pPr>
      <w:bookmarkStart w:id="38" w:name="_Ref21518787"/>
      <w:bookmarkStart w:id="39" w:name="_Toc30062990"/>
      <w:bookmarkStart w:id="40" w:name="_Toc37429881"/>
      <w:bookmarkStart w:id="41" w:name="_Toc38961482"/>
      <w:r>
        <w:lastRenderedPageBreak/>
        <w:t>Condition de maintien du Périmètre de Flexibilité</w:t>
      </w:r>
      <w:bookmarkEnd w:id="38"/>
      <w:bookmarkEnd w:id="39"/>
      <w:bookmarkEnd w:id="40"/>
      <w:r>
        <w:t xml:space="preserve"> </w:t>
      </w:r>
    </w:p>
    <w:p w14:paraId="39DBE415" w14:textId="033080C7" w:rsidR="007172BA" w:rsidRDefault="007172BA" w:rsidP="008A3C9D">
      <w:pPr>
        <w:spacing w:before="120"/>
        <w:rPr>
          <w:rFonts w:cs="Calibri"/>
          <w:szCs w:val="22"/>
        </w:rPr>
      </w:pPr>
      <w:r w:rsidRPr="00497654">
        <w:rPr>
          <w:rFonts w:cs="Calibri"/>
          <w:szCs w:val="22"/>
        </w:rPr>
        <w:t xml:space="preserve">Le Périmètre de Flexibilité est maintenu </w:t>
      </w:r>
      <w:r>
        <w:rPr>
          <w:rFonts w:cs="Calibri"/>
          <w:szCs w:val="22"/>
        </w:rPr>
        <w:t>sous réserve que l</w:t>
      </w:r>
      <w:r w:rsidRPr="000D3115">
        <w:rPr>
          <w:rFonts w:cs="Calibri"/>
          <w:szCs w:val="22"/>
        </w:rPr>
        <w:t xml:space="preserve">a somme des </w:t>
      </w:r>
      <w:r>
        <w:rPr>
          <w:rFonts w:cs="Calibri"/>
          <w:szCs w:val="22"/>
        </w:rPr>
        <w:t>Variations Maximales</w:t>
      </w:r>
      <w:r w:rsidRPr="000D3115">
        <w:rPr>
          <w:rFonts w:cs="Calibri"/>
          <w:szCs w:val="22"/>
        </w:rPr>
        <w:t xml:space="preserve"> des Sites qui le composent </w:t>
      </w:r>
      <w:r>
        <w:rPr>
          <w:rFonts w:cs="Calibri"/>
          <w:szCs w:val="22"/>
        </w:rPr>
        <w:t>soit</w:t>
      </w:r>
      <w:r w:rsidRPr="000D3115">
        <w:rPr>
          <w:rFonts w:cs="Calibri"/>
          <w:szCs w:val="22"/>
        </w:rPr>
        <w:t xml:space="preserve"> supérieure </w:t>
      </w:r>
      <w:r w:rsidR="00EC2899">
        <w:rPr>
          <w:rFonts w:cs="Calibri"/>
          <w:szCs w:val="22"/>
        </w:rPr>
        <w:t>au maximum des puissances d’</w:t>
      </w:r>
      <w:r w:rsidR="00FF3C16">
        <w:rPr>
          <w:rFonts w:cs="Calibri"/>
          <w:szCs w:val="22"/>
        </w:rPr>
        <w:t xml:space="preserve">activation </w:t>
      </w:r>
      <w:r w:rsidR="00EC2899">
        <w:rPr>
          <w:rFonts w:cs="Calibri"/>
          <w:szCs w:val="22"/>
        </w:rPr>
        <w:t>des Produits définis</w:t>
      </w:r>
      <w:r>
        <w:rPr>
          <w:rFonts w:cs="Calibri"/>
          <w:szCs w:val="22"/>
        </w:rPr>
        <w:t xml:space="preserve"> à </w:t>
      </w:r>
      <w:r w:rsidRPr="000D3115">
        <w:rPr>
          <w:rFonts w:cs="Calibri"/>
          <w:szCs w:val="22"/>
        </w:rPr>
        <w:t>l’</w:t>
      </w:r>
      <w:r>
        <w:rPr>
          <w:rFonts w:cs="Calibri"/>
          <w:szCs w:val="22"/>
        </w:rPr>
        <w:t>A</w:t>
      </w:r>
      <w:r w:rsidR="00EC2899">
        <w:rPr>
          <w:rFonts w:cs="Calibri"/>
          <w:szCs w:val="22"/>
        </w:rPr>
        <w:t>nnexe 1</w:t>
      </w:r>
      <w:r w:rsidR="00FF3C16">
        <w:rPr>
          <w:rFonts w:cs="Calibri"/>
          <w:szCs w:val="22"/>
        </w:rPr>
        <w:t xml:space="preserve">. </w:t>
      </w:r>
      <w:r>
        <w:rPr>
          <w:rFonts w:cs="Calibri"/>
          <w:szCs w:val="22"/>
        </w:rPr>
        <w:t xml:space="preserve"> </w:t>
      </w:r>
    </w:p>
    <w:p w14:paraId="4C011097" w14:textId="74E0A280" w:rsidR="008A3C9D" w:rsidRDefault="00FF3C16" w:rsidP="008A3C9D">
      <w:pPr>
        <w:spacing w:before="120"/>
        <w:rPr>
          <w:rFonts w:cs="Calibri"/>
          <w:szCs w:val="22"/>
        </w:rPr>
      </w:pPr>
      <w:r>
        <w:rPr>
          <w:rFonts w:cs="Calibri"/>
          <w:szCs w:val="22"/>
        </w:rPr>
        <w:t xml:space="preserve">De plus, le minimum des puissances d’activation des Produits définis à </w:t>
      </w:r>
      <w:r w:rsidRPr="000D3115">
        <w:rPr>
          <w:rFonts w:cs="Calibri"/>
          <w:szCs w:val="22"/>
        </w:rPr>
        <w:t>l’</w:t>
      </w:r>
      <w:r>
        <w:rPr>
          <w:rFonts w:cs="Calibri"/>
          <w:szCs w:val="22"/>
        </w:rPr>
        <w:t xml:space="preserve">Annexe 1 </w:t>
      </w:r>
      <w:r w:rsidR="001B6F62">
        <w:rPr>
          <w:rFonts w:cs="Calibri"/>
          <w:szCs w:val="22"/>
        </w:rPr>
        <w:t xml:space="preserve">est </w:t>
      </w:r>
      <w:r w:rsidR="007172BA">
        <w:rPr>
          <w:rFonts w:cs="Calibri"/>
          <w:szCs w:val="22"/>
        </w:rPr>
        <w:t xml:space="preserve">supérieur à 500 </w:t>
      </w:r>
      <w:r w:rsidR="00025752">
        <w:rPr>
          <w:rFonts w:cs="Calibri"/>
          <w:szCs w:val="22"/>
        </w:rPr>
        <w:t>Kilowatt</w:t>
      </w:r>
      <w:r w:rsidR="007172BA">
        <w:rPr>
          <w:rFonts w:cs="Calibri"/>
          <w:szCs w:val="22"/>
        </w:rPr>
        <w:t>.</w:t>
      </w:r>
    </w:p>
    <w:p w14:paraId="259405D4" w14:textId="32A218D6" w:rsidR="00BD1AA4" w:rsidRPr="0056600B" w:rsidRDefault="00BD1AA4" w:rsidP="00BD1AA4">
      <w:pPr>
        <w:spacing w:before="120"/>
      </w:pPr>
      <w:r w:rsidRPr="0056600B">
        <w:t xml:space="preserve">Le non-respect de l’une de ces </w:t>
      </w:r>
      <w:r>
        <w:t xml:space="preserve">deux </w:t>
      </w:r>
      <w:r w:rsidRPr="0056600B">
        <w:t xml:space="preserve">conditions conduit à la résiliation du </w:t>
      </w:r>
      <w:r w:rsidR="00796BDF">
        <w:t>Marché</w:t>
      </w:r>
      <w:r w:rsidRPr="0056600B">
        <w:t xml:space="preserve"> conformément à l’article </w:t>
      </w:r>
      <w:r w:rsidRPr="0056600B">
        <w:fldChar w:fldCharType="begin"/>
      </w:r>
      <w:r w:rsidRPr="0056600B">
        <w:instrText xml:space="preserve"> REF _Ref27067613 \r \h </w:instrText>
      </w:r>
      <w:r>
        <w:instrText xml:space="preserve"> \* MERGEFORMAT </w:instrText>
      </w:r>
      <w:r w:rsidRPr="0056600B">
        <w:fldChar w:fldCharType="separate"/>
      </w:r>
      <w:r w:rsidR="00C760A3">
        <w:t>12.6.5</w:t>
      </w:r>
      <w:r w:rsidRPr="0056600B">
        <w:fldChar w:fldCharType="end"/>
      </w:r>
      <w:r w:rsidRPr="0056600B">
        <w:t>.</w:t>
      </w:r>
    </w:p>
    <w:p w14:paraId="4B5B645F" w14:textId="77777777" w:rsidR="007172BA" w:rsidRDefault="007172BA" w:rsidP="008A3C9D">
      <w:pPr>
        <w:spacing w:before="120"/>
        <w:rPr>
          <w:rFonts w:cs="Calibri"/>
          <w:szCs w:val="22"/>
        </w:rPr>
      </w:pPr>
    </w:p>
    <w:p w14:paraId="5FE65B67" w14:textId="77777777" w:rsidR="008A3C9D" w:rsidRDefault="008A3C9D" w:rsidP="00FB1BEC">
      <w:pPr>
        <w:pStyle w:val="STitre2"/>
        <w:ind w:left="794" w:hanging="397"/>
      </w:pPr>
      <w:bookmarkStart w:id="42" w:name="_Ref21424415"/>
      <w:bookmarkStart w:id="43" w:name="_Toc30062991"/>
      <w:bookmarkStart w:id="44" w:name="_Toc37429882"/>
      <w:r>
        <w:t>Modalités de mise à jour par Enedis du Périmètre de Flexibilité</w:t>
      </w:r>
      <w:bookmarkEnd w:id="42"/>
      <w:bookmarkEnd w:id="43"/>
      <w:bookmarkEnd w:id="44"/>
    </w:p>
    <w:p w14:paraId="234D6380" w14:textId="6BFEFCC4" w:rsidR="008A3C9D" w:rsidRPr="0056600B" w:rsidRDefault="008A3C9D" w:rsidP="0056600B">
      <w:pPr>
        <w:spacing w:before="120"/>
      </w:pPr>
      <w:r w:rsidRPr="0056600B">
        <w:t xml:space="preserve">Sur la base des informations qui lui sont transmises en application des Articles </w:t>
      </w:r>
      <w:r w:rsidRPr="0056600B">
        <w:fldChar w:fldCharType="begin"/>
      </w:r>
      <w:r w:rsidRPr="0056600B">
        <w:instrText xml:space="preserve"> REF _Ref21518765 \r \h </w:instrText>
      </w:r>
      <w:r w:rsidR="0056600B">
        <w:instrText xml:space="preserve"> \* MERGEFORMAT </w:instrText>
      </w:r>
      <w:r w:rsidRPr="0056600B">
        <w:fldChar w:fldCharType="separate"/>
      </w:r>
      <w:r w:rsidR="009F1C49">
        <w:t>5.3.2</w:t>
      </w:r>
      <w:r w:rsidRPr="0056600B">
        <w:fldChar w:fldCharType="end"/>
      </w:r>
      <w:r w:rsidRPr="0056600B">
        <w:t xml:space="preserve"> et </w:t>
      </w:r>
      <w:r w:rsidRPr="0056600B">
        <w:fldChar w:fldCharType="begin"/>
      </w:r>
      <w:r w:rsidRPr="0056600B">
        <w:instrText xml:space="preserve"> REF _Ref19285654 \r \h </w:instrText>
      </w:r>
      <w:r w:rsidR="0056600B">
        <w:instrText xml:space="preserve"> \* MERGEFORMAT </w:instrText>
      </w:r>
      <w:r w:rsidRPr="0056600B">
        <w:fldChar w:fldCharType="separate"/>
      </w:r>
      <w:r w:rsidR="009F1C49">
        <w:t>5.3.3</w:t>
      </w:r>
      <w:r w:rsidRPr="0056600B">
        <w:fldChar w:fldCharType="end"/>
      </w:r>
      <w:r w:rsidRPr="0056600B">
        <w:t xml:space="preserve"> et </w:t>
      </w:r>
      <w:r w:rsidRPr="0056600B">
        <w:fldChar w:fldCharType="begin"/>
      </w:r>
      <w:r w:rsidRPr="0056600B">
        <w:instrText xml:space="preserve"> REF _Ref24726361 \r \h </w:instrText>
      </w:r>
      <w:r w:rsidR="0056600B">
        <w:instrText xml:space="preserve"> \* MERGEFORMAT </w:instrText>
      </w:r>
      <w:r w:rsidRPr="0056600B">
        <w:fldChar w:fldCharType="separate"/>
      </w:r>
      <w:r w:rsidR="009F1C49">
        <w:t>5.3.4</w:t>
      </w:r>
      <w:r w:rsidRPr="0056600B">
        <w:fldChar w:fldCharType="end"/>
      </w:r>
      <w:r w:rsidRPr="0056600B">
        <w:t>, Enedis met à jour l’Annexe 2.</w:t>
      </w:r>
    </w:p>
    <w:p w14:paraId="3CC3343C" w14:textId="77777777" w:rsidR="00A05717" w:rsidRDefault="008A3C9D" w:rsidP="0056600B">
      <w:pPr>
        <w:spacing w:before="120"/>
      </w:pPr>
      <w:r w:rsidRPr="0056600B">
        <w:t>Toute évolution</w:t>
      </w:r>
      <w:r w:rsidR="003D33A2">
        <w:t xml:space="preserve"> </w:t>
      </w:r>
      <w:r w:rsidR="003D33A2" w:rsidRPr="0056600B">
        <w:t>apportée</w:t>
      </w:r>
      <w:r w:rsidR="003D33A2">
        <w:t xml:space="preserve"> a</w:t>
      </w:r>
      <w:r w:rsidRPr="0056600B">
        <w:t>u Périmètre de Flexibilité</w:t>
      </w:r>
      <w:r w:rsidR="003D33A2">
        <w:t xml:space="preserve"> du Titulaire, </w:t>
      </w:r>
      <w:r w:rsidR="003D33A2" w:rsidRPr="0056600B">
        <w:t>visant à l’ajout, au retrait, ou à la modification des caractéristiques d’un Site d’une EF</w:t>
      </w:r>
      <w:r w:rsidR="003D33A2">
        <w:t>,</w:t>
      </w:r>
      <w:r w:rsidRPr="0056600B">
        <w:t xml:space="preserve"> est subordonnée au respect des conditions décrites à l’Article </w:t>
      </w:r>
      <w:r w:rsidRPr="0056600B">
        <w:fldChar w:fldCharType="begin"/>
      </w:r>
      <w:r w:rsidRPr="0056600B">
        <w:instrText xml:space="preserve"> REF _Ref21518787 \r \h </w:instrText>
      </w:r>
      <w:r w:rsidR="0056600B">
        <w:instrText xml:space="preserve"> \* MERGEFORMAT </w:instrText>
      </w:r>
      <w:r w:rsidRPr="0056600B">
        <w:fldChar w:fldCharType="separate"/>
      </w:r>
      <w:r w:rsidR="009F1C49">
        <w:t>5.3.5</w:t>
      </w:r>
      <w:r w:rsidRPr="0056600B">
        <w:fldChar w:fldCharType="end"/>
      </w:r>
      <w:r w:rsidR="003D33A2">
        <w:t xml:space="preserve">. </w:t>
      </w:r>
    </w:p>
    <w:p w14:paraId="6AEEDA3F" w14:textId="27B7C77A" w:rsidR="008A3C9D" w:rsidRPr="0056600B" w:rsidRDefault="003D33A2" w:rsidP="0056600B">
      <w:pPr>
        <w:spacing w:before="120"/>
      </w:pPr>
      <w:r>
        <w:t>Elle</w:t>
      </w:r>
      <w:r w:rsidR="008A3C9D" w:rsidRPr="0056600B">
        <w:t xml:space="preserve"> prend effet : </w:t>
      </w:r>
    </w:p>
    <w:p w14:paraId="68379E4B" w14:textId="03E2BFA7" w:rsidR="008A3C9D" w:rsidRPr="00CB61C2" w:rsidRDefault="003D33A2" w:rsidP="000F15F6">
      <w:pPr>
        <w:pStyle w:val="SPuce"/>
        <w:numPr>
          <w:ilvl w:val="0"/>
          <w:numId w:val="15"/>
        </w:numPr>
        <w:rPr>
          <w:rFonts w:cs="Calibri"/>
        </w:rPr>
      </w:pPr>
      <w:r w:rsidRPr="00CB61C2">
        <w:rPr>
          <w:rFonts w:cs="Calibri"/>
        </w:rPr>
        <w:t xml:space="preserve">Le 1er </w:t>
      </w:r>
      <w:r w:rsidR="008A3C9D" w:rsidRPr="00CB61C2">
        <w:rPr>
          <w:rFonts w:cs="Calibri"/>
        </w:rPr>
        <w:t>jour du Mois M+1, si le Titulaire a Notifié une demande d’évolution du Périmètre de Flexibilité à Enedis, ou si Enedis a Notifié le retrait d’un Site au Titulaire, au moins dix (10) Jours Ouvrés avant la fin du Mois M ; ou</w:t>
      </w:r>
    </w:p>
    <w:p w14:paraId="38C08361" w14:textId="18B1948C" w:rsidR="008A3C9D" w:rsidRPr="00CB61C2" w:rsidRDefault="003D33A2" w:rsidP="000F15F6">
      <w:pPr>
        <w:pStyle w:val="SPuce"/>
        <w:numPr>
          <w:ilvl w:val="0"/>
          <w:numId w:val="15"/>
        </w:numPr>
        <w:rPr>
          <w:rFonts w:cs="Calibri"/>
        </w:rPr>
      </w:pPr>
      <w:r w:rsidRPr="00CB61C2">
        <w:rPr>
          <w:rFonts w:cs="Calibri"/>
        </w:rPr>
        <w:t xml:space="preserve">Le 1er </w:t>
      </w:r>
      <w:r w:rsidR="008A3C9D" w:rsidRPr="00CB61C2">
        <w:rPr>
          <w:rFonts w:cs="Calibri"/>
        </w:rPr>
        <w:t xml:space="preserve">Jour du Mois M+2 </w:t>
      </w:r>
      <w:r w:rsidR="00E63BB5">
        <w:rPr>
          <w:rFonts w:cs="Calibri"/>
        </w:rPr>
        <w:t>dans les autres cas</w:t>
      </w:r>
      <w:r w:rsidR="008A3C9D" w:rsidRPr="00CB61C2">
        <w:rPr>
          <w:rFonts w:cs="Calibri"/>
        </w:rPr>
        <w:t xml:space="preserve">. </w:t>
      </w:r>
    </w:p>
    <w:p w14:paraId="4C7CFBCD" w14:textId="77777777" w:rsidR="008A3C9D" w:rsidRDefault="008A3C9D" w:rsidP="008A3C9D">
      <w:pPr>
        <w:spacing w:before="120"/>
      </w:pPr>
      <w:r w:rsidRPr="0056600B">
        <w:t>Au plus tard cinq (5) Jours Ouvrés avant la fin du Mois M, Enedis Notifie au Titulaire le dernier Périmètre de Flexibilité qui s’applique à partir du 1er jour du Mois M+1, sous réserve qu’il ait évolué par rapport au mois précédent, soit le mois M.</w:t>
      </w:r>
    </w:p>
    <w:p w14:paraId="09D52E11" w14:textId="77777777" w:rsidR="008A3C9D" w:rsidRDefault="008A3C9D" w:rsidP="0013641A">
      <w:pPr>
        <w:spacing w:before="120"/>
      </w:pPr>
    </w:p>
    <w:p w14:paraId="5254F2A7" w14:textId="77777777" w:rsidR="008A3C9D" w:rsidRDefault="008A3C9D" w:rsidP="008A3C9D">
      <w:pPr>
        <w:pStyle w:val="STitre1"/>
      </w:pPr>
      <w:bookmarkStart w:id="45" w:name="_Ref466365485"/>
      <w:bookmarkStart w:id="46" w:name="_Ref466365543"/>
      <w:bookmarkStart w:id="47" w:name="_Toc30062992"/>
      <w:bookmarkStart w:id="48" w:name="_Toc37429883"/>
      <w:r>
        <w:t>Engagements des Parties</w:t>
      </w:r>
      <w:bookmarkEnd w:id="45"/>
      <w:bookmarkEnd w:id="46"/>
      <w:bookmarkEnd w:id="47"/>
      <w:bookmarkEnd w:id="48"/>
    </w:p>
    <w:p w14:paraId="1FEDDE84" w14:textId="77777777" w:rsidR="008A3C9D" w:rsidRPr="00042F8C" w:rsidRDefault="008A3C9D" w:rsidP="00FB1BEC">
      <w:pPr>
        <w:pStyle w:val="STitre2"/>
        <w:ind w:left="794" w:hanging="397"/>
      </w:pPr>
      <w:bookmarkStart w:id="49" w:name="_Toc30062993"/>
      <w:bookmarkStart w:id="50" w:name="_Ref30181549"/>
      <w:bookmarkStart w:id="51" w:name="_Toc37429884"/>
      <w:r>
        <w:t>Engagements du Titulaire</w:t>
      </w:r>
      <w:bookmarkEnd w:id="49"/>
      <w:bookmarkEnd w:id="50"/>
      <w:bookmarkEnd w:id="51"/>
    </w:p>
    <w:p w14:paraId="037E2C5F" w14:textId="77777777" w:rsidR="008A3C9D" w:rsidRDefault="008A3C9D" w:rsidP="000A2273">
      <w:pPr>
        <w:pStyle w:val="STitre3"/>
        <w:ind w:left="1225" w:hanging="505"/>
      </w:pPr>
      <w:bookmarkStart w:id="52" w:name="_Ref25241766"/>
      <w:bookmarkStart w:id="53" w:name="_Toc30062994"/>
      <w:bookmarkStart w:id="54" w:name="_Toc37429885"/>
      <w:r>
        <w:t>Engagement sur l’Accord Client</w:t>
      </w:r>
      <w:bookmarkEnd w:id="52"/>
      <w:bookmarkEnd w:id="53"/>
      <w:bookmarkEnd w:id="54"/>
    </w:p>
    <w:p w14:paraId="1A78F7C1" w14:textId="35835F51" w:rsidR="008A3C9D" w:rsidRDefault="008A3C9D" w:rsidP="0056600B">
      <w:pPr>
        <w:spacing w:before="120"/>
      </w:pPr>
      <w:r w:rsidRPr="0056600B">
        <w:t>Pour chaque Site composant le Périmètre de flexibilité, dès lors que le titulaire du Contrat d’</w:t>
      </w:r>
      <w:r w:rsidR="00A05717">
        <w:t>A</w:t>
      </w:r>
      <w:r w:rsidRPr="0056600B">
        <w:t xml:space="preserve">ccès ou du CSD n’est pas le Titulaire, </w:t>
      </w:r>
      <w:r w:rsidR="002557B0">
        <w:t>ce dernier</w:t>
      </w:r>
      <w:r w:rsidRPr="0056600B">
        <w:t xml:space="preserve"> s’engage à </w:t>
      </w:r>
      <w:r w:rsidR="00A05717" w:rsidRPr="0056600B">
        <w:t xml:space="preserve">systématiquement </w:t>
      </w:r>
      <w:r w:rsidRPr="0056600B">
        <w:t>obtenir et communiquer à Enedis l’Accord Client. Le Titulaire s’engage également à s’assurer de la conformité de l’Accord Client avec la réglementation sur la protection des données en vigueur, notamment la loi n° 78-17 du 6 janvier 1978 relative à l’informatique, aux fichiers et aux libertés, dites « Informatique et Libertés », complétée par le Règlement (UE) 2016/679 du Parlement européen et du Conseil du 27 avril 2016 (RGPD) et les articles R111-26 et R111-27 du Code de l’énergie relatifs aux informations commercialement sensibles.</w:t>
      </w:r>
    </w:p>
    <w:p w14:paraId="08F1905B" w14:textId="77777777" w:rsidR="008A3C9D" w:rsidRPr="0056600B" w:rsidRDefault="008A3C9D" w:rsidP="008A3C9D">
      <w:pPr>
        <w:spacing w:before="120"/>
      </w:pPr>
      <w:r w:rsidRPr="0056600B">
        <w:t xml:space="preserve">L’Accord Client formalise : </w:t>
      </w:r>
    </w:p>
    <w:p w14:paraId="363BAF60" w14:textId="69BDC517" w:rsidR="008A3C9D" w:rsidRPr="00CD745E" w:rsidRDefault="008A3C9D" w:rsidP="000F15F6">
      <w:pPr>
        <w:pStyle w:val="SPuce"/>
        <w:numPr>
          <w:ilvl w:val="0"/>
          <w:numId w:val="15"/>
        </w:numPr>
        <w:rPr>
          <w:rFonts w:cs="Calibri"/>
        </w:rPr>
      </w:pPr>
      <w:r w:rsidRPr="00CD745E">
        <w:rPr>
          <w:rFonts w:cs="Calibri"/>
        </w:rPr>
        <w:t xml:space="preserve">L’autorisation donnée au Titulaire de moduler la puissance électrique injectée sur le RPD ou soutirée du RPD, dans le cadre de l’exécution du Service et ce pour la durée du </w:t>
      </w:r>
      <w:r w:rsidR="00796BDF">
        <w:rPr>
          <w:rFonts w:cs="Calibri"/>
        </w:rPr>
        <w:t>Marché</w:t>
      </w:r>
      <w:r w:rsidR="00E152E8" w:rsidRPr="00CD745E">
        <w:rPr>
          <w:rFonts w:cs="Calibri"/>
        </w:rPr>
        <w:t xml:space="preserve"> </w:t>
      </w:r>
      <w:r w:rsidRPr="00CD745E">
        <w:rPr>
          <w:rFonts w:cs="Calibri"/>
        </w:rPr>
        <w:t xml:space="preserve">; </w:t>
      </w:r>
    </w:p>
    <w:p w14:paraId="2AC3D82F" w14:textId="303F0296" w:rsidR="008A3C9D" w:rsidRPr="00CD745E" w:rsidRDefault="008A3C9D" w:rsidP="000F15F6">
      <w:pPr>
        <w:pStyle w:val="SPuce"/>
        <w:numPr>
          <w:ilvl w:val="0"/>
          <w:numId w:val="15"/>
        </w:numPr>
        <w:rPr>
          <w:rFonts w:cs="Calibri"/>
        </w:rPr>
      </w:pPr>
      <w:r w:rsidRPr="00CD745E">
        <w:rPr>
          <w:rFonts w:cs="Calibri"/>
        </w:rPr>
        <w:t>L’autorisation pour la transmission entre Enedis, le Titulaire et RTE des informations nécessaires à l’exécution du Service,</w:t>
      </w:r>
      <w:r w:rsidR="008D488C" w:rsidRPr="00CD745E">
        <w:rPr>
          <w:rFonts w:cs="Calibri"/>
        </w:rPr>
        <w:t xml:space="preserve"> listées à l’Annexe 5,</w:t>
      </w:r>
      <w:r w:rsidRPr="00CD745E">
        <w:rPr>
          <w:rFonts w:cs="Calibri"/>
        </w:rPr>
        <w:t xml:space="preserve"> y compris des informations commercialement sensibles</w:t>
      </w:r>
      <w:r w:rsidR="002557B0">
        <w:rPr>
          <w:rFonts w:cs="Calibri"/>
        </w:rPr>
        <w:t xml:space="preserve"> le concernant</w:t>
      </w:r>
      <w:r w:rsidRPr="00CD745E">
        <w:rPr>
          <w:rFonts w:cs="Calibri"/>
        </w:rPr>
        <w:t xml:space="preserve"> et/ou de</w:t>
      </w:r>
      <w:r w:rsidR="00E152E8" w:rsidRPr="00CD745E">
        <w:rPr>
          <w:rFonts w:cs="Calibri"/>
        </w:rPr>
        <w:t xml:space="preserve">s données à caractère personnel, et ce pour la durée du </w:t>
      </w:r>
      <w:r w:rsidR="00796BDF">
        <w:rPr>
          <w:rFonts w:cs="Calibri"/>
        </w:rPr>
        <w:t>Marché</w:t>
      </w:r>
      <w:r w:rsidR="00E152E8" w:rsidRPr="00CD745E">
        <w:rPr>
          <w:rFonts w:cs="Calibri"/>
        </w:rPr>
        <w:t xml:space="preserve"> et la Période de Test pour l’Homologation ;</w:t>
      </w:r>
    </w:p>
    <w:p w14:paraId="3649428A" w14:textId="160C8A93" w:rsidR="008A3C9D" w:rsidRPr="00CD745E" w:rsidRDefault="008A3C9D" w:rsidP="000F15F6">
      <w:pPr>
        <w:pStyle w:val="SPuce"/>
        <w:numPr>
          <w:ilvl w:val="0"/>
          <w:numId w:val="15"/>
        </w:numPr>
        <w:rPr>
          <w:rFonts w:cs="Calibri"/>
        </w:rPr>
      </w:pPr>
      <w:r w:rsidRPr="00CD745E">
        <w:rPr>
          <w:rFonts w:cs="Calibri"/>
        </w:rPr>
        <w:t xml:space="preserve">L’autorisation pour la transmission entre Enedis, le Titulaire, RTE, la CRE, la DGEC des informations relatives au rapport d’activité du </w:t>
      </w:r>
      <w:r w:rsidR="00796BDF">
        <w:rPr>
          <w:rFonts w:cs="Calibri"/>
        </w:rPr>
        <w:t>Marché</w:t>
      </w:r>
      <w:r w:rsidRPr="00CD745E">
        <w:rPr>
          <w:rFonts w:cs="Calibri"/>
        </w:rPr>
        <w:t>, y compris des informations commercialement sensibles et/ou de</w:t>
      </w:r>
      <w:r w:rsidR="00E152E8" w:rsidRPr="00CD745E">
        <w:rPr>
          <w:rFonts w:cs="Calibri"/>
        </w:rPr>
        <w:t xml:space="preserve">s données à caractère personnel, et ce pour la durée du </w:t>
      </w:r>
      <w:r w:rsidR="00796BDF">
        <w:rPr>
          <w:rFonts w:cs="Calibri"/>
        </w:rPr>
        <w:t>Marché</w:t>
      </w:r>
      <w:r w:rsidR="00E152E8" w:rsidRPr="00CD745E">
        <w:rPr>
          <w:rFonts w:cs="Calibri"/>
        </w:rPr>
        <w:t> ;</w:t>
      </w:r>
    </w:p>
    <w:p w14:paraId="45D6E173" w14:textId="1F075671" w:rsidR="00590C3B" w:rsidRPr="00CD745E" w:rsidRDefault="008A3C9D" w:rsidP="000F15F6">
      <w:pPr>
        <w:pStyle w:val="SPuce"/>
        <w:numPr>
          <w:ilvl w:val="0"/>
          <w:numId w:val="15"/>
        </w:numPr>
        <w:rPr>
          <w:rFonts w:cs="Calibri"/>
        </w:rPr>
      </w:pPr>
      <w:r w:rsidRPr="00CD745E">
        <w:rPr>
          <w:rFonts w:cs="Calibri"/>
        </w:rPr>
        <w:t xml:space="preserve">L’engagement du titulaire du Contrat </w:t>
      </w:r>
      <w:r w:rsidR="00D40027" w:rsidRPr="00CD745E">
        <w:rPr>
          <w:rFonts w:cs="Calibri"/>
        </w:rPr>
        <w:t>d’Accès</w:t>
      </w:r>
      <w:r w:rsidRPr="00CD745E">
        <w:rPr>
          <w:rFonts w:cs="Calibri"/>
        </w:rPr>
        <w:t xml:space="preserve"> ou du CSD à ne pas participer avec une personne morale distincte du Titulaire, après la date de rattachement effective</w:t>
      </w:r>
      <w:r w:rsidR="002557B0">
        <w:rPr>
          <w:rFonts w:cs="Calibri"/>
        </w:rPr>
        <w:t xml:space="preserve"> du Site</w:t>
      </w:r>
      <w:r w:rsidRPr="00CD745E">
        <w:rPr>
          <w:rFonts w:cs="Calibri"/>
        </w:rPr>
        <w:t xml:space="preserve"> au Périmètre de Flexibilité précisée dans l’accord, aux mécanismes définis aux articles L. 321-9 à L. 321-16 du Code de l’énergie ou à tout autre contrat de réservation de puissance.</w:t>
      </w:r>
    </w:p>
    <w:p w14:paraId="62CBA916" w14:textId="375F708E" w:rsidR="008A3C9D" w:rsidRPr="00CD745E" w:rsidRDefault="008A3C9D" w:rsidP="00B24113">
      <w:pPr>
        <w:pStyle w:val="SPuce"/>
        <w:numPr>
          <w:ilvl w:val="0"/>
          <w:numId w:val="15"/>
        </w:numPr>
        <w:ind w:left="1077" w:hanging="357"/>
        <w:rPr>
          <w:rFonts w:cs="Calibri"/>
        </w:rPr>
      </w:pPr>
      <w:r w:rsidRPr="00CD745E">
        <w:rPr>
          <w:rFonts w:cs="Calibri"/>
        </w:rPr>
        <w:t xml:space="preserve">L’engagement du titulaire du Contrat d’Accès au </w:t>
      </w:r>
      <w:r w:rsidR="00A05717" w:rsidRPr="00CD745E">
        <w:rPr>
          <w:rFonts w:cs="Calibri"/>
        </w:rPr>
        <w:t>r</w:t>
      </w:r>
      <w:r w:rsidRPr="00CD745E">
        <w:rPr>
          <w:rFonts w:cs="Calibri"/>
        </w:rPr>
        <w:t>éseau ou du CSD à indiquer toute évolu</w:t>
      </w:r>
      <w:r w:rsidR="002557B0">
        <w:rPr>
          <w:rFonts w:cs="Calibri"/>
        </w:rPr>
        <w:t>tion de son</w:t>
      </w:r>
      <w:r w:rsidRPr="00CD745E">
        <w:rPr>
          <w:rFonts w:cs="Calibri"/>
        </w:rPr>
        <w:t xml:space="preserve"> </w:t>
      </w:r>
      <w:r w:rsidR="00A05717" w:rsidRPr="00CD745E">
        <w:rPr>
          <w:rFonts w:cs="Calibri"/>
        </w:rPr>
        <w:t>C</w:t>
      </w:r>
      <w:r w:rsidRPr="00CD745E">
        <w:rPr>
          <w:rFonts w:cs="Calibri"/>
        </w:rPr>
        <w:t>ontrat d’</w:t>
      </w:r>
      <w:r w:rsidR="00A05717" w:rsidRPr="00CD745E">
        <w:rPr>
          <w:rFonts w:cs="Calibri"/>
        </w:rPr>
        <w:t>A</w:t>
      </w:r>
      <w:r w:rsidRPr="00CD745E">
        <w:rPr>
          <w:rFonts w:cs="Calibri"/>
        </w:rPr>
        <w:t xml:space="preserve">ccès ou du </w:t>
      </w:r>
      <w:r w:rsidR="00A05717" w:rsidRPr="00CD745E">
        <w:rPr>
          <w:rFonts w:cs="Calibri"/>
        </w:rPr>
        <w:t>CSD</w:t>
      </w:r>
      <w:r w:rsidRPr="00CD745E">
        <w:rPr>
          <w:rFonts w:cs="Calibri"/>
        </w:rPr>
        <w:t xml:space="preserve"> au Titulaire, dans un délai de dix (10) </w:t>
      </w:r>
      <w:r w:rsidR="006E6C86">
        <w:rPr>
          <w:rFonts w:cs="Calibri"/>
        </w:rPr>
        <w:t>J</w:t>
      </w:r>
      <w:r w:rsidRPr="00CD745E">
        <w:rPr>
          <w:rFonts w:cs="Calibri"/>
        </w:rPr>
        <w:t xml:space="preserve">ours </w:t>
      </w:r>
      <w:r w:rsidR="006E6C86">
        <w:rPr>
          <w:rFonts w:cs="Calibri"/>
        </w:rPr>
        <w:t>O</w:t>
      </w:r>
      <w:r w:rsidRPr="00CD745E">
        <w:rPr>
          <w:rFonts w:cs="Calibri"/>
        </w:rPr>
        <w:t>uvrés.</w:t>
      </w:r>
    </w:p>
    <w:p w14:paraId="3A2294CC" w14:textId="7B15C430" w:rsidR="008A3C9D" w:rsidRPr="0056600B" w:rsidRDefault="007B0FA3" w:rsidP="007B0FA3">
      <w:pPr>
        <w:spacing w:before="120"/>
      </w:pPr>
      <w:r w:rsidRPr="0056600B">
        <w:lastRenderedPageBreak/>
        <w:t>Le Titulaire est responsable de l’obtention, du suivi et de la transmission d’un nouvel Accord Client en cas de changement de titulaire du Contrat d’</w:t>
      </w:r>
      <w:r w:rsidR="00A05717">
        <w:t>A</w:t>
      </w:r>
      <w:r w:rsidRPr="0056600B">
        <w:t xml:space="preserve">ccès ou du CSD. </w:t>
      </w:r>
      <w:r w:rsidR="008A3C9D" w:rsidRPr="0056600B">
        <w:t>Le Titulaire s’engage à transmettre à Enedis toutes les évolutions ultérieures de l’Accord Client. En particulier</w:t>
      </w:r>
      <w:r w:rsidR="00590C3B">
        <w:t>, en cas de résiliation de cet A</w:t>
      </w:r>
      <w:r w:rsidR="008A3C9D" w:rsidRPr="0056600B">
        <w:t>ccord</w:t>
      </w:r>
      <w:r w:rsidR="00590C3B">
        <w:t xml:space="preserve"> Client</w:t>
      </w:r>
      <w:r w:rsidR="008A3C9D" w:rsidRPr="0056600B">
        <w:t>, le Titulai</w:t>
      </w:r>
      <w:r w:rsidR="007C220D">
        <w:t>re s’engage, dans les cinq (5) Jours O</w:t>
      </w:r>
      <w:r w:rsidR="008A3C9D" w:rsidRPr="0056600B">
        <w:t xml:space="preserve">uvrés qui suivent cette résiliation, à demander le retrait du Site du Périmètre de Flexibilité tel que prévu à l’Article </w:t>
      </w:r>
      <w:r w:rsidR="008A3C9D" w:rsidRPr="0056600B">
        <w:fldChar w:fldCharType="begin"/>
      </w:r>
      <w:r w:rsidR="008A3C9D" w:rsidRPr="0056600B">
        <w:instrText xml:space="preserve"> REF _Ref19285654 \r \h  \* MERGEFORMAT </w:instrText>
      </w:r>
      <w:r w:rsidR="008A3C9D" w:rsidRPr="0056600B">
        <w:fldChar w:fldCharType="separate"/>
      </w:r>
      <w:r w:rsidR="009F1C49">
        <w:t>5.3.3</w:t>
      </w:r>
      <w:r w:rsidR="008A3C9D" w:rsidRPr="0056600B">
        <w:fldChar w:fldCharType="end"/>
      </w:r>
      <w:r w:rsidR="008A3C9D" w:rsidRPr="0056600B">
        <w:t>, ou à fournir le nouvel Accord Client.</w:t>
      </w:r>
    </w:p>
    <w:p w14:paraId="38707B97" w14:textId="77777777" w:rsidR="008A3C9D" w:rsidRDefault="008A3C9D" w:rsidP="00482146"/>
    <w:p w14:paraId="76DC28F8" w14:textId="0F348D84" w:rsidR="007236C6" w:rsidRDefault="007236C6" w:rsidP="007236C6">
      <w:pPr>
        <w:pStyle w:val="STitre3"/>
        <w:ind w:left="1225" w:hanging="505"/>
      </w:pPr>
      <w:bookmarkStart w:id="55" w:name="_Toc37429886"/>
      <w:r>
        <w:t xml:space="preserve">Engagement portant sur la </w:t>
      </w:r>
      <w:r w:rsidR="00DE6736">
        <w:t>déclaration d’indisponibilité d’un</w:t>
      </w:r>
      <w:r>
        <w:t xml:space="preserve"> Produit</w:t>
      </w:r>
      <w:bookmarkEnd w:id="55"/>
    </w:p>
    <w:p w14:paraId="771C98AB" w14:textId="2162B383" w:rsidR="007236C6" w:rsidRDefault="007236C6" w:rsidP="007236C6">
      <w:r>
        <w:t>Le Titulaire s’engage à déclarer à Enedis l’indisponibilité d’un ou plusieurs Produits conformément aux modalités définies à l’Annexe 3.</w:t>
      </w:r>
    </w:p>
    <w:p w14:paraId="41D756B1" w14:textId="77777777" w:rsidR="007236C6" w:rsidRDefault="007236C6" w:rsidP="007236C6">
      <w:r>
        <w:t>Le non-respect de cet engagement n’entraîne pas de pénalité financière.</w:t>
      </w:r>
    </w:p>
    <w:p w14:paraId="7F2C4389" w14:textId="77777777" w:rsidR="007236C6" w:rsidRPr="009A0B55" w:rsidRDefault="007236C6" w:rsidP="00482146"/>
    <w:p w14:paraId="4E4222A7" w14:textId="0FA46695" w:rsidR="008A3C9D" w:rsidRDefault="008A3C9D" w:rsidP="000A2273">
      <w:pPr>
        <w:pStyle w:val="STitre3"/>
        <w:ind w:left="1225" w:hanging="505"/>
      </w:pPr>
      <w:bookmarkStart w:id="56" w:name="_Toc30062996"/>
      <w:bookmarkStart w:id="57" w:name="_Ref33095421"/>
      <w:bookmarkStart w:id="58" w:name="_Toc37429887"/>
      <w:r>
        <w:t xml:space="preserve">Engagement portant sur l’activation du </w:t>
      </w:r>
      <w:bookmarkEnd w:id="56"/>
      <w:r w:rsidR="00EA0969">
        <w:t>Produit</w:t>
      </w:r>
      <w:r w:rsidR="00482146">
        <w:t xml:space="preserve"> en cas de réponse positive à un Ordre d’Activation</w:t>
      </w:r>
      <w:bookmarkEnd w:id="57"/>
      <w:bookmarkEnd w:id="58"/>
    </w:p>
    <w:p w14:paraId="5A382F7E" w14:textId="2EB0EC96" w:rsidR="008A3C9D" w:rsidRDefault="00EA0969" w:rsidP="00001442">
      <w:r w:rsidRPr="009D4302">
        <w:t xml:space="preserve">Le Service </w:t>
      </w:r>
      <w:r>
        <w:t>fourni par le Titulaire est d</w:t>
      </w:r>
      <w:r w:rsidR="00B63107">
        <w:t xml:space="preserve">éfini de la manière suivante : </w:t>
      </w:r>
      <w:r w:rsidR="00001442">
        <w:t>l</w:t>
      </w:r>
      <w:r w:rsidR="008A3C9D">
        <w:t>e T</w:t>
      </w:r>
      <w:r w:rsidR="00F63FCF">
        <w:t>itulaire s’engage</w:t>
      </w:r>
      <w:r w:rsidR="00311218">
        <w:t xml:space="preserve">, en cas de réponse positive au sens des modalités prévues à l’Annexe 3 à un Ordre d’Activation émis par Enedis, à activer </w:t>
      </w:r>
      <w:r w:rsidR="00834017">
        <w:t>le Produit demand</w:t>
      </w:r>
      <w:r w:rsidR="00F1214C">
        <w:t>é par Enedis. Cette activation doit respecter</w:t>
      </w:r>
      <w:r w:rsidR="008A3C9D">
        <w:t> les caractéristiques tech</w:t>
      </w:r>
      <w:r w:rsidR="00F1214C">
        <w:t>niques définies en Annexe 1 et le</w:t>
      </w:r>
      <w:r w:rsidR="00812DB0">
        <w:t>s</w:t>
      </w:r>
      <w:r w:rsidR="005E1CDD">
        <w:t xml:space="preserve"> modalités d’activation de l’Annexe 3.</w:t>
      </w:r>
    </w:p>
    <w:p w14:paraId="3882D1E9" w14:textId="70AF9566" w:rsidR="008A3C9D" w:rsidRDefault="008A3C9D" w:rsidP="008A3C9D">
      <w:pPr>
        <w:spacing w:before="120"/>
      </w:pPr>
      <w:r>
        <w:t xml:space="preserve">Les modalités techniques concernant la communication des </w:t>
      </w:r>
      <w:r w:rsidR="000C5E3E">
        <w:t>Ordres d’A</w:t>
      </w:r>
      <w:r>
        <w:t xml:space="preserve">ctivation sont précisées à l’Annexe 3. </w:t>
      </w:r>
    </w:p>
    <w:p w14:paraId="62052C1C" w14:textId="77777777" w:rsidR="008A3C9D" w:rsidRDefault="008A3C9D" w:rsidP="008A3C9D"/>
    <w:p w14:paraId="7B7A083B" w14:textId="77777777" w:rsidR="008A3C9D" w:rsidRDefault="008A3C9D" w:rsidP="00FB1BEC">
      <w:pPr>
        <w:pStyle w:val="STitre2"/>
        <w:ind w:left="794" w:hanging="397"/>
      </w:pPr>
      <w:bookmarkStart w:id="59" w:name="_Toc30062998"/>
      <w:bookmarkStart w:id="60" w:name="_Toc37429888"/>
      <w:r>
        <w:t>Engagements d’Enedis</w:t>
      </w:r>
      <w:bookmarkEnd w:id="59"/>
      <w:bookmarkEnd w:id="60"/>
    </w:p>
    <w:p w14:paraId="06AF5482" w14:textId="77777777" w:rsidR="00B24113" w:rsidRDefault="008A3C9D" w:rsidP="0056600B">
      <w:pPr>
        <w:spacing w:before="120"/>
      </w:pPr>
      <w:r>
        <w:t>Enedis</w:t>
      </w:r>
      <w:r w:rsidRPr="00680D56">
        <w:t xml:space="preserve"> s’engage </w:t>
      </w:r>
      <w:r>
        <w:t>à</w:t>
      </w:r>
      <w:r w:rsidR="00B24113">
        <w:t xml:space="preserve"> : </w:t>
      </w:r>
    </w:p>
    <w:p w14:paraId="71E8B158" w14:textId="39018C82" w:rsidR="00B24113" w:rsidRDefault="00B24113" w:rsidP="00B24113">
      <w:pPr>
        <w:pStyle w:val="Paragraphedeliste"/>
        <w:numPr>
          <w:ilvl w:val="0"/>
          <w:numId w:val="25"/>
        </w:numPr>
        <w:spacing w:before="120"/>
        <w:ind w:left="1077" w:hanging="357"/>
        <w:rPr>
          <w:rFonts w:cs="Calibri"/>
        </w:rPr>
      </w:pPr>
      <w:r>
        <w:rPr>
          <w:rFonts w:cs="Calibri"/>
        </w:rPr>
        <w:t>Activer le Service</w:t>
      </w:r>
      <w:r w:rsidRPr="00B24113">
        <w:rPr>
          <w:rFonts w:cs="Calibri"/>
        </w:rPr>
        <w:t xml:space="preserve"> pendant la Période d’Activation, et</w:t>
      </w:r>
      <w:r w:rsidR="008A3C9D" w:rsidRPr="00B24113">
        <w:rPr>
          <w:rFonts w:cs="Calibri"/>
        </w:rPr>
        <w:t xml:space="preserve"> </w:t>
      </w:r>
    </w:p>
    <w:p w14:paraId="139ACC60" w14:textId="1BCFA415" w:rsidR="008A3C9D" w:rsidRPr="00B24113" w:rsidRDefault="00B24113" w:rsidP="00B24113">
      <w:pPr>
        <w:pStyle w:val="Paragraphedeliste"/>
        <w:numPr>
          <w:ilvl w:val="0"/>
          <w:numId w:val="25"/>
        </w:numPr>
        <w:spacing w:before="120"/>
        <w:ind w:left="1077" w:hanging="357"/>
        <w:rPr>
          <w:rFonts w:cs="Calibri"/>
        </w:rPr>
      </w:pPr>
      <w:r>
        <w:rPr>
          <w:rFonts w:cs="Calibri"/>
        </w:rPr>
        <w:t xml:space="preserve">à </w:t>
      </w:r>
      <w:r w:rsidR="008A3C9D" w:rsidRPr="00B24113">
        <w:rPr>
          <w:rFonts w:cs="Calibri"/>
        </w:rPr>
        <w:t xml:space="preserve">rémunérer le Service de Flexibilité dans les conditions prévues </w:t>
      </w:r>
      <w:r w:rsidR="00A81E38" w:rsidRPr="00B24113">
        <w:rPr>
          <w:rFonts w:cs="Calibri"/>
        </w:rPr>
        <w:t xml:space="preserve">aux articles </w:t>
      </w:r>
      <w:r w:rsidR="008A3C9D" w:rsidRPr="00B24113">
        <w:rPr>
          <w:rFonts w:cs="Calibri"/>
        </w:rPr>
        <w:fldChar w:fldCharType="begin"/>
      </w:r>
      <w:r w:rsidR="008A3C9D" w:rsidRPr="00B24113">
        <w:rPr>
          <w:rFonts w:cs="Calibri"/>
        </w:rPr>
        <w:instrText xml:space="preserve"> REF _Ref466366380 \r \h </w:instrText>
      </w:r>
      <w:r w:rsidR="0056600B" w:rsidRPr="00B24113">
        <w:rPr>
          <w:rFonts w:cs="Calibri"/>
        </w:rPr>
        <w:instrText xml:space="preserve"> \* MERGEFORMAT </w:instrText>
      </w:r>
      <w:r w:rsidR="008A3C9D" w:rsidRPr="00B24113">
        <w:rPr>
          <w:rFonts w:cs="Calibri"/>
        </w:rPr>
      </w:r>
      <w:r w:rsidR="008A3C9D" w:rsidRPr="00B24113">
        <w:rPr>
          <w:rFonts w:cs="Calibri"/>
        </w:rPr>
        <w:fldChar w:fldCharType="separate"/>
      </w:r>
      <w:r w:rsidR="009F1C49" w:rsidRPr="00B24113">
        <w:rPr>
          <w:rFonts w:cs="Calibri"/>
        </w:rPr>
        <w:t>9</w:t>
      </w:r>
      <w:r w:rsidR="008A3C9D" w:rsidRPr="00B24113">
        <w:rPr>
          <w:rFonts w:cs="Calibri"/>
        </w:rPr>
        <w:fldChar w:fldCharType="end"/>
      </w:r>
      <w:r w:rsidR="00A81E38" w:rsidRPr="00B24113">
        <w:rPr>
          <w:rFonts w:cs="Calibri"/>
        </w:rPr>
        <w:t xml:space="preserve"> et 10</w:t>
      </w:r>
      <w:r w:rsidR="008A3C9D" w:rsidRPr="00B24113">
        <w:rPr>
          <w:rFonts w:cs="Calibri"/>
        </w:rPr>
        <w:t>, sous réserve de l’effectivité du Service.</w:t>
      </w:r>
    </w:p>
    <w:p w14:paraId="5E328C23" w14:textId="77777777" w:rsidR="008A3C9D" w:rsidRDefault="008A3C9D" w:rsidP="00F16F49">
      <w:pPr>
        <w:spacing w:before="120"/>
      </w:pPr>
    </w:p>
    <w:p w14:paraId="5CC0ACB4" w14:textId="206C1F9E" w:rsidR="008A3C9D" w:rsidRDefault="008A3C9D" w:rsidP="003C0A8C">
      <w:pPr>
        <w:pStyle w:val="STitre1"/>
      </w:pPr>
      <w:bookmarkStart w:id="61" w:name="_Ref21595425"/>
      <w:bookmarkStart w:id="62" w:name="_Toc30062999"/>
      <w:bookmarkStart w:id="63" w:name="_Toc37429889"/>
      <w:r>
        <w:t>Tests d’activation</w:t>
      </w:r>
      <w:bookmarkEnd w:id="61"/>
      <w:bookmarkEnd w:id="62"/>
      <w:r w:rsidR="00A81E38">
        <w:t xml:space="preserve"> du Service</w:t>
      </w:r>
      <w:bookmarkEnd w:id="63"/>
    </w:p>
    <w:p w14:paraId="66AE585E" w14:textId="5D116AA3" w:rsidR="008A3C9D" w:rsidRDefault="008A3C9D" w:rsidP="008A3C9D">
      <w:pPr>
        <w:spacing w:before="120"/>
      </w:pPr>
      <w:r>
        <w:t>Afin de vérifier l’effectivité du Service f</w:t>
      </w:r>
      <w:r w:rsidR="006B74B2">
        <w:t>ourni par le Titulaire à Enedis, a minima</w:t>
      </w:r>
      <w:r>
        <w:t xml:space="preserve"> un test d’activation du Service </w:t>
      </w:r>
      <w:r w:rsidR="00A81E38">
        <w:t>et un test de la chaine de communication sont</w:t>
      </w:r>
      <w:r>
        <w:t xml:space="preserve"> réalisé</w:t>
      </w:r>
      <w:r w:rsidR="00A81E38">
        <w:t>s</w:t>
      </w:r>
      <w:r>
        <w:t xml:space="preserve"> pendant la </w:t>
      </w:r>
      <w:r w:rsidR="00B659A0">
        <w:t>durée du Marché</w:t>
      </w:r>
      <w:r>
        <w:t>.</w:t>
      </w:r>
    </w:p>
    <w:p w14:paraId="010A6623" w14:textId="77777777" w:rsidR="003C0A8C" w:rsidRDefault="003C0A8C" w:rsidP="003C0A8C">
      <w:pPr>
        <w:spacing w:before="120"/>
      </w:pPr>
    </w:p>
    <w:p w14:paraId="76C2C7DB" w14:textId="77777777" w:rsidR="008A3C9D" w:rsidRDefault="008A3C9D" w:rsidP="003C0A8C">
      <w:pPr>
        <w:pStyle w:val="STitre2"/>
        <w:ind w:left="794" w:hanging="397"/>
      </w:pPr>
      <w:bookmarkStart w:id="64" w:name="_Ref27067233"/>
      <w:bookmarkStart w:id="65" w:name="_Toc30063001"/>
      <w:bookmarkStart w:id="66" w:name="_Toc37429890"/>
      <w:r>
        <w:t>Préalable aux tests d’activation du Service</w:t>
      </w:r>
      <w:bookmarkEnd w:id="64"/>
      <w:bookmarkEnd w:id="65"/>
      <w:bookmarkEnd w:id="66"/>
    </w:p>
    <w:p w14:paraId="297A187E" w14:textId="06DACFB0" w:rsidR="008A3C9D" w:rsidRDefault="008A3C9D" w:rsidP="0056600B">
      <w:pPr>
        <w:spacing w:before="120"/>
      </w:pPr>
      <w:r>
        <w:t>Afin de vérifier l’effectivité du bon fonctionnement de la chaîne de communication entre le Titulaire et Enedis, un test de la chaîne de communication est eff</w:t>
      </w:r>
      <w:r w:rsidR="00B659A0">
        <w:t>ectué pendant la durée du Marché</w:t>
      </w:r>
      <w:r>
        <w:t xml:space="preserve">, selon les modalités définies </w:t>
      </w:r>
      <w:r w:rsidR="00461B74">
        <w:t>dans l’</w:t>
      </w:r>
      <w:r>
        <w:t xml:space="preserve">Annexe 3. </w:t>
      </w:r>
    </w:p>
    <w:p w14:paraId="44C644F4" w14:textId="2969CFA6" w:rsidR="008A3C9D" w:rsidRDefault="008A3C9D" w:rsidP="0056600B">
      <w:pPr>
        <w:spacing w:before="120"/>
      </w:pPr>
      <w:r>
        <w:t>En cas d’échec au test de la chaîne de communication imputable a</w:t>
      </w:r>
      <w:r w:rsidR="00526A09">
        <w:t xml:space="preserve">u Titulaire, </w:t>
      </w:r>
      <w:r w:rsidR="0048750D">
        <w:t xml:space="preserve">selon les critères définis dans l’Annexe 3, </w:t>
      </w:r>
      <w:r w:rsidR="00526A09">
        <w:t>Enedis relance un second</w:t>
      </w:r>
      <w:r>
        <w:t xml:space="preserve"> test. Si ce test é</w:t>
      </w:r>
      <w:r w:rsidR="00526A09">
        <w:t xml:space="preserve">choue </w:t>
      </w:r>
      <w:r w:rsidR="0048750D">
        <w:t xml:space="preserve">à nouveau </w:t>
      </w:r>
      <w:r w:rsidR="00526A09">
        <w:t>du fait du Titulaire, un troisième</w:t>
      </w:r>
      <w:r>
        <w:t xml:space="preserve"> test est relancé par Enedis. En cas de nouvel échec imputable au Titulaire, le </w:t>
      </w:r>
      <w:r w:rsidR="00796BDF">
        <w:t>Marché</w:t>
      </w:r>
      <w:r>
        <w:t xml:space="preserve"> est résilié de plein droit dans les conditions </w:t>
      </w:r>
      <w:r w:rsidRPr="00C64B80">
        <w:t xml:space="preserve">de l’Article </w:t>
      </w:r>
      <w:r>
        <w:fldChar w:fldCharType="begin"/>
      </w:r>
      <w:r>
        <w:instrText xml:space="preserve"> REF _Ref27108798 \r \h </w:instrText>
      </w:r>
      <w:r w:rsidR="0056600B">
        <w:instrText xml:space="preserve"> \* MERGEFORMAT </w:instrText>
      </w:r>
      <w:r>
        <w:fldChar w:fldCharType="separate"/>
      </w:r>
      <w:r w:rsidR="005979DF">
        <w:t>12.6.4</w:t>
      </w:r>
      <w:r>
        <w:fldChar w:fldCharType="end"/>
      </w:r>
      <w:r>
        <w:t>.</w:t>
      </w:r>
    </w:p>
    <w:p w14:paraId="05501BA3" w14:textId="58AC5CC9" w:rsidR="008A3C9D" w:rsidRDefault="001B6F62" w:rsidP="008A3C9D">
      <w:pPr>
        <w:spacing w:before="120"/>
      </w:pPr>
      <w:r>
        <w:t>Les tests de la chaîne de communication ne sont pas rémunérés.</w:t>
      </w:r>
    </w:p>
    <w:p w14:paraId="43986EAF" w14:textId="77777777" w:rsidR="007B5E7D" w:rsidRDefault="007B5E7D" w:rsidP="003C0A8C">
      <w:pPr>
        <w:spacing w:before="120"/>
      </w:pPr>
    </w:p>
    <w:p w14:paraId="6D40EB44" w14:textId="23EFB9CD" w:rsidR="008A3C9D" w:rsidRDefault="008A3C9D" w:rsidP="003C0A8C">
      <w:pPr>
        <w:pStyle w:val="STitre2"/>
        <w:ind w:left="794" w:hanging="397"/>
      </w:pPr>
      <w:bookmarkStart w:id="67" w:name="_Ref25762753"/>
      <w:bookmarkStart w:id="68" w:name="_Ref27067297"/>
      <w:bookmarkStart w:id="69" w:name="_Toc30063002"/>
      <w:bookmarkStart w:id="70" w:name="_Ref30178983"/>
      <w:bookmarkStart w:id="71" w:name="_Toc37429891"/>
      <w:r>
        <w:t>Procédure du test d’activation</w:t>
      </w:r>
      <w:bookmarkEnd w:id="67"/>
      <w:r>
        <w:t xml:space="preserve"> du </w:t>
      </w:r>
      <w:bookmarkEnd w:id="68"/>
      <w:bookmarkEnd w:id="69"/>
      <w:r w:rsidR="00CC5346">
        <w:t>Service</w:t>
      </w:r>
      <w:bookmarkEnd w:id="70"/>
      <w:bookmarkEnd w:id="71"/>
    </w:p>
    <w:p w14:paraId="6E8E929A" w14:textId="77777777" w:rsidR="008A3C9D" w:rsidRDefault="008A3C9D" w:rsidP="0056600B">
      <w:pPr>
        <w:spacing w:before="120"/>
      </w:pPr>
      <w:r>
        <w:t>La procédure du test d’activation est la suivante :</w:t>
      </w:r>
    </w:p>
    <w:p w14:paraId="592D643A" w14:textId="77777777" w:rsidR="00B0214C" w:rsidRPr="00F57CEE" w:rsidRDefault="008A3C9D" w:rsidP="000F15F6">
      <w:pPr>
        <w:pStyle w:val="SPuce"/>
        <w:numPr>
          <w:ilvl w:val="0"/>
          <w:numId w:val="15"/>
        </w:numPr>
        <w:rPr>
          <w:rFonts w:cs="Calibri"/>
        </w:rPr>
      </w:pPr>
      <w:r w:rsidRPr="00F57CEE">
        <w:rPr>
          <w:rFonts w:cs="Calibri"/>
        </w:rPr>
        <w:t>Envoi d’un Ordre d’Activation par Enedis dans les conditions de l’Annexe 3 ;</w:t>
      </w:r>
    </w:p>
    <w:p w14:paraId="7086A586" w14:textId="77777777" w:rsidR="00B0214C" w:rsidRDefault="008A3C9D" w:rsidP="000F15F6">
      <w:pPr>
        <w:pStyle w:val="SPuce"/>
        <w:numPr>
          <w:ilvl w:val="0"/>
          <w:numId w:val="15"/>
        </w:numPr>
      </w:pPr>
      <w:r w:rsidRPr="00F57CEE">
        <w:rPr>
          <w:rFonts w:cs="Calibri"/>
        </w:rPr>
        <w:t>Réception de l’Ordre d’Activation par le Titulaire dans les conditions de l’Annexe 3 ;</w:t>
      </w:r>
    </w:p>
    <w:p w14:paraId="151AE314" w14:textId="22393F96" w:rsidR="00B0214C" w:rsidRPr="00F57CEE" w:rsidRDefault="008A3C9D" w:rsidP="000F15F6">
      <w:pPr>
        <w:pStyle w:val="SPuce"/>
        <w:numPr>
          <w:ilvl w:val="0"/>
          <w:numId w:val="15"/>
        </w:numPr>
        <w:rPr>
          <w:rFonts w:cs="Calibri"/>
        </w:rPr>
      </w:pPr>
      <w:r w:rsidRPr="00F57CEE">
        <w:rPr>
          <w:rFonts w:cs="Calibri"/>
        </w:rPr>
        <w:t xml:space="preserve">Activation </w:t>
      </w:r>
      <w:r w:rsidR="002D4335">
        <w:rPr>
          <w:rFonts w:cs="Calibri"/>
        </w:rPr>
        <w:t>du</w:t>
      </w:r>
      <w:r w:rsidR="001F548D">
        <w:rPr>
          <w:rFonts w:cs="Calibri"/>
        </w:rPr>
        <w:t xml:space="preserve"> Produit</w:t>
      </w:r>
      <w:r w:rsidRPr="00F57CEE">
        <w:rPr>
          <w:rFonts w:cs="Calibri"/>
        </w:rPr>
        <w:t xml:space="preserve"> respectant les caractéristiques techniques définies en Annexe 1.</w:t>
      </w:r>
    </w:p>
    <w:p w14:paraId="4FD2065A" w14:textId="3475EDE3" w:rsidR="008A3C9D" w:rsidRPr="00F57CEE" w:rsidRDefault="008A3C9D" w:rsidP="000F15F6">
      <w:pPr>
        <w:pStyle w:val="SPuce"/>
        <w:numPr>
          <w:ilvl w:val="0"/>
          <w:numId w:val="15"/>
        </w:numPr>
        <w:rPr>
          <w:rFonts w:cs="Calibri"/>
        </w:rPr>
      </w:pPr>
      <w:r w:rsidRPr="00F57CEE">
        <w:rPr>
          <w:rFonts w:cs="Calibri"/>
        </w:rPr>
        <w:t xml:space="preserve">Contrôle de l’activation </w:t>
      </w:r>
      <w:r w:rsidR="00A81E38" w:rsidRPr="00F57CEE">
        <w:rPr>
          <w:rFonts w:cs="Calibri"/>
        </w:rPr>
        <w:t xml:space="preserve">du Service </w:t>
      </w:r>
      <w:r w:rsidRPr="00F57CEE">
        <w:rPr>
          <w:rFonts w:cs="Calibri"/>
        </w:rPr>
        <w:t xml:space="preserve">selon les modalités décrites à l’Article </w:t>
      </w:r>
      <w:r w:rsidRPr="00F57CEE">
        <w:rPr>
          <w:rFonts w:cs="Calibri"/>
        </w:rPr>
        <w:fldChar w:fldCharType="begin"/>
      </w:r>
      <w:r w:rsidRPr="00F57CEE">
        <w:rPr>
          <w:rFonts w:cs="Calibri"/>
        </w:rPr>
        <w:instrText xml:space="preserve"> REF _Ref26893523 \r \h </w:instrText>
      </w:r>
      <w:r w:rsidR="0056600B" w:rsidRPr="00F57CEE">
        <w:rPr>
          <w:rFonts w:cs="Calibri"/>
        </w:rPr>
        <w:instrText xml:space="preserve"> \* MERGEFORMAT </w:instrText>
      </w:r>
      <w:r w:rsidRPr="00F57CEE">
        <w:rPr>
          <w:rFonts w:cs="Calibri"/>
        </w:rPr>
      </w:r>
      <w:r w:rsidRPr="00F57CEE">
        <w:rPr>
          <w:rFonts w:cs="Calibri"/>
        </w:rPr>
        <w:fldChar w:fldCharType="separate"/>
      </w:r>
      <w:r w:rsidR="00B54F0E" w:rsidRPr="00F57CEE">
        <w:rPr>
          <w:rFonts w:cs="Calibri"/>
        </w:rPr>
        <w:t>8.8</w:t>
      </w:r>
      <w:r w:rsidRPr="00F57CEE">
        <w:rPr>
          <w:rFonts w:cs="Calibri"/>
        </w:rPr>
        <w:fldChar w:fldCharType="end"/>
      </w:r>
      <w:r w:rsidR="00B0214C" w:rsidRPr="00F57CEE">
        <w:rPr>
          <w:rFonts w:cs="Calibri"/>
        </w:rPr>
        <w:t>.</w:t>
      </w:r>
    </w:p>
    <w:p w14:paraId="117205F2" w14:textId="3EED0388" w:rsidR="008A3C9D" w:rsidRDefault="008A3C9D" w:rsidP="0056600B">
      <w:pPr>
        <w:spacing w:before="120"/>
      </w:pPr>
      <w:r>
        <w:lastRenderedPageBreak/>
        <w:t xml:space="preserve">Si </w:t>
      </w:r>
      <w:r w:rsidRPr="00FE75B1">
        <w:t xml:space="preserve">l’activation </w:t>
      </w:r>
      <w:r>
        <w:t>n’est pas défaillante</w:t>
      </w:r>
      <w:r w:rsidRPr="00FE75B1">
        <w:t xml:space="preserve"> au sens de l’</w:t>
      </w:r>
      <w:r>
        <w:t>A</w:t>
      </w:r>
      <w:r w:rsidRPr="00FE75B1">
        <w:t xml:space="preserve">rticle </w:t>
      </w:r>
      <w:r w:rsidR="005979DF" w:rsidRPr="00F57CEE">
        <w:rPr>
          <w:rFonts w:cs="Calibri"/>
        </w:rPr>
        <w:fldChar w:fldCharType="begin"/>
      </w:r>
      <w:r w:rsidR="005979DF" w:rsidRPr="00F57CEE">
        <w:rPr>
          <w:rFonts w:cs="Calibri"/>
        </w:rPr>
        <w:instrText xml:space="preserve"> REF _Ref26893523 \r \h  \* MERGEFORMAT </w:instrText>
      </w:r>
      <w:r w:rsidR="005979DF" w:rsidRPr="00F57CEE">
        <w:rPr>
          <w:rFonts w:cs="Calibri"/>
        </w:rPr>
      </w:r>
      <w:r w:rsidR="005979DF" w:rsidRPr="00F57CEE">
        <w:rPr>
          <w:rFonts w:cs="Calibri"/>
        </w:rPr>
        <w:fldChar w:fldCharType="separate"/>
      </w:r>
      <w:r w:rsidR="005979DF" w:rsidRPr="00F57CEE">
        <w:rPr>
          <w:rFonts w:cs="Calibri"/>
        </w:rPr>
        <w:t>8.8</w:t>
      </w:r>
      <w:r w:rsidR="005979DF" w:rsidRPr="00F57CEE">
        <w:rPr>
          <w:rFonts w:cs="Calibri"/>
        </w:rPr>
        <w:fldChar w:fldCharType="end"/>
      </w:r>
      <w:r>
        <w:t xml:space="preserve">, alors Enedis Notifie au Titulaire la réussite au test d’activation du </w:t>
      </w:r>
      <w:r w:rsidR="00CC5346">
        <w:t>Service</w:t>
      </w:r>
      <w:r>
        <w:t>;</w:t>
      </w:r>
    </w:p>
    <w:p w14:paraId="6900812F" w14:textId="7911CE2C" w:rsidR="008A3C9D" w:rsidRDefault="008A3C9D" w:rsidP="0056600B">
      <w:pPr>
        <w:spacing w:before="120"/>
      </w:pPr>
      <w:r>
        <w:t xml:space="preserve">Si l’activation est défaillante au sens de </w:t>
      </w:r>
      <w:r w:rsidRPr="00FE75B1">
        <w:t>l’</w:t>
      </w:r>
      <w:r>
        <w:t>A</w:t>
      </w:r>
      <w:r w:rsidRPr="00FE75B1">
        <w:t xml:space="preserve">rticle </w:t>
      </w:r>
      <w:r w:rsidR="005979DF" w:rsidRPr="00F57CEE">
        <w:rPr>
          <w:rFonts w:cs="Calibri"/>
        </w:rPr>
        <w:fldChar w:fldCharType="begin"/>
      </w:r>
      <w:r w:rsidR="005979DF" w:rsidRPr="00F57CEE">
        <w:rPr>
          <w:rFonts w:cs="Calibri"/>
        </w:rPr>
        <w:instrText xml:space="preserve"> REF _Ref26893523 \r \h  \* MERGEFORMAT </w:instrText>
      </w:r>
      <w:r w:rsidR="005979DF" w:rsidRPr="00F57CEE">
        <w:rPr>
          <w:rFonts w:cs="Calibri"/>
        </w:rPr>
      </w:r>
      <w:r w:rsidR="005979DF" w:rsidRPr="00F57CEE">
        <w:rPr>
          <w:rFonts w:cs="Calibri"/>
        </w:rPr>
        <w:fldChar w:fldCharType="separate"/>
      </w:r>
      <w:r w:rsidR="005979DF" w:rsidRPr="00F57CEE">
        <w:rPr>
          <w:rFonts w:cs="Calibri"/>
        </w:rPr>
        <w:t>8.8</w:t>
      </w:r>
      <w:r w:rsidR="005979DF" w:rsidRPr="00F57CEE">
        <w:rPr>
          <w:rFonts w:cs="Calibri"/>
        </w:rPr>
        <w:fldChar w:fldCharType="end"/>
      </w:r>
      <w:r w:rsidR="008305A7">
        <w:t xml:space="preserve">, </w:t>
      </w:r>
      <w:r>
        <w:t>Enedis Notifie au Titulaire l’échec au test d’activati</w:t>
      </w:r>
      <w:r w:rsidR="008305A7">
        <w:t xml:space="preserve">on du </w:t>
      </w:r>
      <w:r w:rsidR="00CC5346">
        <w:t>Service</w:t>
      </w:r>
      <w:r w:rsidR="008305A7">
        <w:t>. Un second</w:t>
      </w:r>
      <w:r>
        <w:t xml:space="preserve"> test d’activation est organis</w:t>
      </w:r>
      <w:r w:rsidR="00B659A0">
        <w:t>é</w:t>
      </w:r>
      <w:r>
        <w:t>.</w:t>
      </w:r>
      <w:r w:rsidR="008305A7">
        <w:t xml:space="preserve"> </w:t>
      </w:r>
      <w:r>
        <w:t xml:space="preserve">En cas de nouvel échec au test d’activation, Enedis le Notifie au Titulaire et effectue un </w:t>
      </w:r>
      <w:r w:rsidR="008305A7">
        <w:t>troisième</w:t>
      </w:r>
      <w:r w:rsidRPr="0056600B">
        <w:t xml:space="preserve"> </w:t>
      </w:r>
      <w:r w:rsidR="00B659A0">
        <w:t>test d’activation</w:t>
      </w:r>
      <w:r w:rsidR="00AE59A3">
        <w:t>. Si le test d’activation</w:t>
      </w:r>
      <w:r>
        <w:t xml:space="preserve"> s’avère être défaillant </w:t>
      </w:r>
      <w:r w:rsidRPr="00FE75B1">
        <w:t>au sens de l’</w:t>
      </w:r>
      <w:r>
        <w:t>A</w:t>
      </w:r>
      <w:r w:rsidRPr="00FE75B1">
        <w:t>rticle</w:t>
      </w:r>
      <w:r w:rsidR="008305A7">
        <w:t xml:space="preserve"> </w:t>
      </w:r>
      <w:r w:rsidR="008305A7">
        <w:fldChar w:fldCharType="begin"/>
      </w:r>
      <w:r w:rsidR="008305A7">
        <w:instrText xml:space="preserve"> REF _Ref26893523 \r \h </w:instrText>
      </w:r>
      <w:r w:rsidR="008305A7">
        <w:fldChar w:fldCharType="separate"/>
      </w:r>
      <w:r w:rsidR="00B54F0E">
        <w:t>8.8</w:t>
      </w:r>
      <w:r w:rsidR="008305A7">
        <w:fldChar w:fldCharType="end"/>
      </w:r>
      <w:r>
        <w:t xml:space="preserve">, le </w:t>
      </w:r>
      <w:r w:rsidR="00796BDF">
        <w:t>Marché</w:t>
      </w:r>
      <w:r>
        <w:t xml:space="preserve"> est résilié de plein droit dans les conditions de </w:t>
      </w:r>
      <w:r w:rsidRPr="00350E53">
        <w:t xml:space="preserve">l’Article </w:t>
      </w:r>
      <w:r w:rsidRPr="00350E53">
        <w:fldChar w:fldCharType="begin"/>
      </w:r>
      <w:r w:rsidRPr="00350E53">
        <w:instrText xml:space="preserve"> REF _Ref27108798 \r \h </w:instrText>
      </w:r>
      <w:r>
        <w:instrText xml:space="preserve"> \* MERGEFORMAT </w:instrText>
      </w:r>
      <w:r w:rsidRPr="00350E53">
        <w:fldChar w:fldCharType="separate"/>
      </w:r>
      <w:r w:rsidR="005979DF">
        <w:t>12.6.4</w:t>
      </w:r>
      <w:r w:rsidRPr="00350E53">
        <w:fldChar w:fldCharType="end"/>
      </w:r>
      <w:r w:rsidRPr="00350E53">
        <w:t>.</w:t>
      </w:r>
    </w:p>
    <w:p w14:paraId="5368C6DC" w14:textId="77777777" w:rsidR="008A3C9D" w:rsidRDefault="008A3C9D" w:rsidP="008A3C9D"/>
    <w:p w14:paraId="75A1B724" w14:textId="77777777" w:rsidR="008A3C9D" w:rsidRDefault="008A3C9D" w:rsidP="003C0A8C">
      <w:pPr>
        <w:pStyle w:val="STitre2"/>
        <w:ind w:left="794" w:hanging="397"/>
      </w:pPr>
      <w:bookmarkStart w:id="72" w:name="_Ref25765350"/>
      <w:bookmarkStart w:id="73" w:name="_Toc30063003"/>
      <w:bookmarkStart w:id="74" w:name="_Toc37429892"/>
      <w:r>
        <w:t>Paiement du test d’activation</w:t>
      </w:r>
      <w:bookmarkEnd w:id="72"/>
      <w:bookmarkEnd w:id="73"/>
      <w:bookmarkEnd w:id="74"/>
    </w:p>
    <w:p w14:paraId="744282A0" w14:textId="5E591F5D" w:rsidR="008A3C9D" w:rsidRDefault="008A3C9D" w:rsidP="00024264">
      <w:r w:rsidRPr="00F57CEE" w:rsidDel="002B09B0">
        <w:t>Le test d’activation</w:t>
      </w:r>
      <w:r w:rsidR="00CC5346" w:rsidRPr="00F57CEE" w:rsidDel="002B09B0">
        <w:t xml:space="preserve"> du Service</w:t>
      </w:r>
      <w:r w:rsidRPr="00F57CEE" w:rsidDel="002B09B0">
        <w:t xml:space="preserve"> réussi est </w:t>
      </w:r>
      <w:r w:rsidR="00AC6E24">
        <w:t>rémunéré</w:t>
      </w:r>
      <w:r w:rsidRPr="00F57CEE" w:rsidDel="002B09B0">
        <w:t xml:space="preserve"> par Enedis au Titulaire dans les conditions de l’Article</w:t>
      </w:r>
      <w:r w:rsidR="00A318A2" w:rsidRPr="00F57CEE" w:rsidDel="002B09B0">
        <w:t xml:space="preserve"> </w:t>
      </w:r>
      <w:r w:rsidR="00A318A2" w:rsidRPr="00F57CEE" w:rsidDel="002B09B0">
        <w:fldChar w:fldCharType="begin"/>
      </w:r>
      <w:r w:rsidR="00A318A2" w:rsidRPr="00F57CEE" w:rsidDel="002B09B0">
        <w:instrText xml:space="preserve"> REF _Ref26971934 \r \h </w:instrText>
      </w:r>
      <w:r w:rsidR="00F57CEE">
        <w:instrText xml:space="preserve"> \* MERGEFORMAT </w:instrText>
      </w:r>
      <w:r w:rsidR="00A318A2" w:rsidRPr="00F57CEE" w:rsidDel="002B09B0">
        <w:fldChar w:fldCharType="separate"/>
      </w:r>
      <w:r w:rsidR="005E1700">
        <w:t>9.1.2</w:t>
      </w:r>
      <w:r w:rsidR="00A318A2" w:rsidRPr="00F57CEE" w:rsidDel="002B09B0">
        <w:fldChar w:fldCharType="end"/>
      </w:r>
      <w:r w:rsidRPr="00F57CEE" w:rsidDel="002B09B0">
        <w:t>.</w:t>
      </w:r>
      <w:bookmarkStart w:id="75" w:name="_Ref25345857"/>
    </w:p>
    <w:p w14:paraId="11BC4E5F" w14:textId="77777777" w:rsidR="00F57CEE" w:rsidRPr="00F57CEE" w:rsidRDefault="00F57CEE" w:rsidP="00F57CEE"/>
    <w:bookmarkEnd w:id="75"/>
    <w:p w14:paraId="46BE969D" w14:textId="77777777" w:rsidR="008A3C9D" w:rsidRPr="00182FC0" w:rsidRDefault="008A3C9D" w:rsidP="008A3C9D"/>
    <w:p w14:paraId="18A4E625" w14:textId="77777777" w:rsidR="008A3C9D" w:rsidRDefault="008A3C9D" w:rsidP="008A3C9D">
      <w:pPr>
        <w:pStyle w:val="STitre1"/>
      </w:pPr>
      <w:bookmarkStart w:id="76" w:name="_Toc30063005"/>
      <w:bookmarkStart w:id="77" w:name="_Toc37429893"/>
      <w:r w:rsidRPr="0016215C">
        <w:t xml:space="preserve">Contrôle </w:t>
      </w:r>
      <w:r>
        <w:t>du Service</w:t>
      </w:r>
      <w:bookmarkEnd w:id="76"/>
      <w:bookmarkEnd w:id="77"/>
    </w:p>
    <w:p w14:paraId="091DDC82" w14:textId="6E0ED691" w:rsidR="008A3C9D" w:rsidRDefault="008A3C9D" w:rsidP="00FB1BEC">
      <w:pPr>
        <w:pStyle w:val="STitre2"/>
        <w:ind w:left="794" w:hanging="397"/>
      </w:pPr>
      <w:bookmarkStart w:id="78" w:name="_Ref25764400"/>
      <w:bookmarkStart w:id="79" w:name="_Toc30063006"/>
      <w:bookmarkStart w:id="80" w:name="_Toc37429894"/>
      <w:r>
        <w:t>Processus de contrôle d’</w:t>
      </w:r>
      <w:r w:rsidR="00CC5346">
        <w:t>activation</w:t>
      </w:r>
      <w:r>
        <w:t xml:space="preserve"> du Service</w:t>
      </w:r>
      <w:bookmarkEnd w:id="78"/>
      <w:bookmarkEnd w:id="79"/>
      <w:bookmarkEnd w:id="80"/>
      <w:r>
        <w:t xml:space="preserve"> </w:t>
      </w:r>
    </w:p>
    <w:p w14:paraId="59A10A24" w14:textId="2C100E93" w:rsidR="008A3C9D" w:rsidRDefault="008A3C9D" w:rsidP="008A3C9D">
      <w:pPr>
        <w:spacing w:before="120"/>
      </w:pPr>
      <w:r>
        <w:t xml:space="preserve">À chaque activation du Service y compris pour les tests d’activation décrits à l’Article </w:t>
      </w:r>
      <w:r>
        <w:fldChar w:fldCharType="begin"/>
      </w:r>
      <w:r>
        <w:instrText xml:space="preserve"> REF _Ref21595425 \r \h  \* MERGEFORMAT </w:instrText>
      </w:r>
      <w:r>
        <w:fldChar w:fldCharType="separate"/>
      </w:r>
      <w:r w:rsidR="009F1C49">
        <w:t>7</w:t>
      </w:r>
      <w:r>
        <w:fldChar w:fldCharType="end"/>
      </w:r>
      <w:r>
        <w:t xml:space="preserve">, Enedis procède au contrôle d’activation du Service selon les étapes décrites de l’Article </w:t>
      </w:r>
      <w:r>
        <w:fldChar w:fldCharType="begin"/>
      </w:r>
      <w:r>
        <w:instrText xml:space="preserve"> REF _Ref25751172 \r \h </w:instrText>
      </w:r>
      <w:r w:rsidR="0056600B">
        <w:instrText xml:space="preserve"> \* MERGEFORMAT </w:instrText>
      </w:r>
      <w:r>
        <w:fldChar w:fldCharType="separate"/>
      </w:r>
      <w:r w:rsidR="009F1C49">
        <w:t>8.2</w:t>
      </w:r>
      <w:r>
        <w:fldChar w:fldCharType="end"/>
      </w:r>
      <w:r w:rsidR="001D299A">
        <w:t xml:space="preserve"> </w:t>
      </w:r>
      <w:r>
        <w:t xml:space="preserve">à l’Article </w:t>
      </w:r>
      <w:r>
        <w:fldChar w:fldCharType="begin"/>
      </w:r>
      <w:r>
        <w:instrText xml:space="preserve"> REF _Ref26894950 \r \h </w:instrText>
      </w:r>
      <w:r w:rsidR="0056600B">
        <w:instrText xml:space="preserve"> \* MERGEFORMAT </w:instrText>
      </w:r>
      <w:r>
        <w:fldChar w:fldCharType="separate"/>
      </w:r>
      <w:r w:rsidR="009F1C49">
        <w:t>8.</w:t>
      </w:r>
      <w:r w:rsidR="00856176">
        <w:t>8</w:t>
      </w:r>
      <w:r>
        <w:fldChar w:fldCharType="end"/>
      </w:r>
      <w:r w:rsidR="001D299A">
        <w:t>.</w:t>
      </w:r>
    </w:p>
    <w:p w14:paraId="120EF9A6" w14:textId="77777777" w:rsidR="008A3C9D" w:rsidRDefault="008A3C9D" w:rsidP="008A3C9D"/>
    <w:p w14:paraId="638BFE5D" w14:textId="77777777" w:rsidR="008A3C9D" w:rsidRDefault="008A3C9D" w:rsidP="00FB1BEC">
      <w:pPr>
        <w:pStyle w:val="STitre2"/>
        <w:ind w:left="794" w:hanging="397"/>
      </w:pPr>
      <w:bookmarkStart w:id="81" w:name="_Ref25751172"/>
      <w:bookmarkStart w:id="82" w:name="_Toc30063007"/>
      <w:bookmarkStart w:id="83" w:name="_Toc37429895"/>
      <w:r>
        <w:t>Etablissement de la Chronique de Capacité Flexible</w:t>
      </w:r>
      <w:bookmarkEnd w:id="81"/>
      <w:bookmarkEnd w:id="82"/>
      <w:bookmarkEnd w:id="83"/>
    </w:p>
    <w:p w14:paraId="60DB01C3" w14:textId="1BF22310" w:rsidR="008A3C9D" w:rsidRPr="00F0298E" w:rsidRDefault="008A3C9D" w:rsidP="00F0298E">
      <w:pPr>
        <w:spacing w:before="120"/>
      </w:pPr>
      <w:r>
        <w:t>Pour chaque activation du Service, pour chaque Pas 30 Minutes (t) de la Plage d’Activation, la Chronique de Capacité Flexible, CF(t), est égale </w:t>
      </w:r>
      <w:r w:rsidR="00F0298E">
        <w:t>à l</w:t>
      </w:r>
      <w:r w:rsidR="007658E8" w:rsidRPr="005E34A9">
        <w:rPr>
          <w:rFonts w:cs="Calibri"/>
        </w:rPr>
        <w:t>a</w:t>
      </w:r>
      <w:r w:rsidRPr="005E34A9">
        <w:rPr>
          <w:rFonts w:cs="Calibri"/>
        </w:rPr>
        <w:t xml:space="preserve"> valeur de puissance active</w:t>
      </w:r>
      <w:r w:rsidR="00691B2E">
        <w:rPr>
          <w:rFonts w:cs="Calibri"/>
        </w:rPr>
        <w:t xml:space="preserve"> du Produit activé.</w:t>
      </w:r>
      <w:r w:rsidR="005400CC" w:rsidRPr="005E34A9">
        <w:rPr>
          <w:rFonts w:cs="Calibri"/>
        </w:rPr>
        <w:t xml:space="preserve"> </w:t>
      </w:r>
    </w:p>
    <w:p w14:paraId="0EED4FDD" w14:textId="77777777" w:rsidR="001A03BD" w:rsidRPr="005E34A9" w:rsidRDefault="001A03BD" w:rsidP="001A03BD">
      <w:pPr>
        <w:pStyle w:val="SPuce"/>
        <w:ind w:left="1080" w:firstLine="0"/>
        <w:rPr>
          <w:rFonts w:cs="Calibri"/>
        </w:rPr>
      </w:pPr>
    </w:p>
    <w:p w14:paraId="4CDF8209" w14:textId="77777777" w:rsidR="008A3C9D" w:rsidRDefault="008A3C9D" w:rsidP="00FB1BEC">
      <w:pPr>
        <w:pStyle w:val="STitre2"/>
        <w:ind w:left="794" w:hanging="397"/>
      </w:pPr>
      <w:bookmarkStart w:id="84" w:name="_Ref25752241"/>
      <w:bookmarkStart w:id="85" w:name="_Toc30063008"/>
      <w:bookmarkStart w:id="86" w:name="_Toc37429896"/>
      <w:r>
        <w:t>Etablissement des Synchrones de Référence d’une EF</w:t>
      </w:r>
      <w:bookmarkEnd w:id="84"/>
      <w:bookmarkEnd w:id="85"/>
      <w:bookmarkEnd w:id="86"/>
    </w:p>
    <w:p w14:paraId="096EBD36" w14:textId="1E602718" w:rsidR="00134D95" w:rsidRDefault="00930329" w:rsidP="005E34A9">
      <w:pPr>
        <w:spacing w:before="120"/>
      </w:pPr>
      <w:r w:rsidRPr="00930329">
        <w:t xml:space="preserve">Pour chaque activation du Service, les Synchrones de Référence, en injection et en soutirage, d’une Entité de Flexibilité sont établies conformément aux méthodes </w:t>
      </w:r>
      <w:r w:rsidR="00134D95">
        <w:t>décrites</w:t>
      </w:r>
      <w:r w:rsidRPr="00930329">
        <w:t xml:space="preserve"> en Annexe 4. </w:t>
      </w:r>
    </w:p>
    <w:p w14:paraId="75ABBB28" w14:textId="793CB9DD" w:rsidR="00930329" w:rsidRPr="00930329" w:rsidRDefault="00930329" w:rsidP="00CE7BF9">
      <w:pPr>
        <w:spacing w:before="120"/>
      </w:pPr>
      <w:r w:rsidRPr="00930329">
        <w:t xml:space="preserve">Les sites des Entités de Flexibilité doivent disposer d’une </w:t>
      </w:r>
      <w:r w:rsidR="001413F9">
        <w:t>Courbe de Charge</w:t>
      </w:r>
      <w:r w:rsidRPr="00930329">
        <w:t xml:space="preserve"> établie au pas 30 min. Enedis utilisera prioritairement les données de comptage des gestionnaires de réseau de distribution. Lorsque ces données ne sont pas disponibles, Enedis utilisera les données des d</w:t>
      </w:r>
      <w:r w:rsidR="00733A73">
        <w:t>ispositifs mis en œuvre par le Titulaire</w:t>
      </w:r>
      <w:r w:rsidRPr="00930329">
        <w:t xml:space="preserve"> lorsque ceux-ci ont obtenu la qualification prévue </w:t>
      </w:r>
      <w:r w:rsidR="00134D95">
        <w:t xml:space="preserve">au chapitre 8 </w:t>
      </w:r>
      <w:r w:rsidRPr="00930329">
        <w:t>d</w:t>
      </w:r>
      <w:r w:rsidR="00134D95">
        <w:t>es</w:t>
      </w:r>
      <w:r w:rsidRPr="00930329">
        <w:t xml:space="preserve"> règles Nebef</w:t>
      </w:r>
      <w:r w:rsidR="00134D95">
        <w:t xml:space="preserve"> en vigueur au 1</w:t>
      </w:r>
      <w:r w:rsidR="00134D95" w:rsidRPr="00F6479E">
        <w:rPr>
          <w:vertAlign w:val="superscript"/>
        </w:rPr>
        <w:t>er</w:t>
      </w:r>
      <w:r w:rsidR="00134D95">
        <w:t xml:space="preserve"> août 2019</w:t>
      </w:r>
      <w:r w:rsidRPr="00930329">
        <w:t>.</w:t>
      </w:r>
    </w:p>
    <w:p w14:paraId="5837DB13" w14:textId="77777777" w:rsidR="00930329" w:rsidRPr="00930329" w:rsidRDefault="00930329" w:rsidP="00930329">
      <w:pPr>
        <w:spacing w:before="120"/>
      </w:pPr>
      <w:r w:rsidRPr="00930329">
        <w:t>Pour les Sites de soutirage, la Synchrone de Référence peut être obtenue par l’une des méthodes suivantes, au choix du Titulaire:</w:t>
      </w:r>
    </w:p>
    <w:p w14:paraId="71DC5751" w14:textId="77777777" w:rsidR="00930329" w:rsidRPr="005E34A9" w:rsidRDefault="00930329" w:rsidP="000F15F6">
      <w:pPr>
        <w:pStyle w:val="SPuce"/>
        <w:numPr>
          <w:ilvl w:val="0"/>
          <w:numId w:val="15"/>
        </w:numPr>
        <w:rPr>
          <w:rFonts w:cs="Calibri"/>
        </w:rPr>
      </w:pPr>
      <w:r w:rsidRPr="005E34A9">
        <w:rPr>
          <w:rFonts w:cs="Calibri"/>
        </w:rPr>
        <w:t>Méthode du « rectangle simple » ;</w:t>
      </w:r>
    </w:p>
    <w:p w14:paraId="2D0EC273" w14:textId="77777777" w:rsidR="00930329" w:rsidRPr="005E34A9" w:rsidRDefault="00930329" w:rsidP="000F15F6">
      <w:pPr>
        <w:pStyle w:val="SPuce"/>
        <w:numPr>
          <w:ilvl w:val="0"/>
          <w:numId w:val="15"/>
        </w:numPr>
        <w:rPr>
          <w:rFonts w:cs="Calibri"/>
        </w:rPr>
      </w:pPr>
      <w:r w:rsidRPr="005E34A9">
        <w:rPr>
          <w:rFonts w:cs="Calibri"/>
        </w:rPr>
        <w:t>Méthode par « prévision de consommation » ;</w:t>
      </w:r>
    </w:p>
    <w:p w14:paraId="2A4691B7" w14:textId="77777777" w:rsidR="00930329" w:rsidRPr="005E34A9" w:rsidRDefault="00930329" w:rsidP="000F15F6">
      <w:pPr>
        <w:pStyle w:val="SPuce"/>
        <w:numPr>
          <w:ilvl w:val="0"/>
          <w:numId w:val="15"/>
        </w:numPr>
        <w:rPr>
          <w:rFonts w:cs="Calibri"/>
        </w:rPr>
      </w:pPr>
      <w:r w:rsidRPr="005E34A9">
        <w:rPr>
          <w:rFonts w:cs="Calibri"/>
        </w:rPr>
        <w:t>Méthode par « historique de consommation » ;</w:t>
      </w:r>
    </w:p>
    <w:p w14:paraId="7050EE72" w14:textId="77777777" w:rsidR="00930329" w:rsidRPr="005E34A9" w:rsidRDefault="00930329" w:rsidP="000F15F6">
      <w:pPr>
        <w:pStyle w:val="SPuce"/>
        <w:numPr>
          <w:ilvl w:val="0"/>
          <w:numId w:val="15"/>
        </w:numPr>
        <w:rPr>
          <w:rFonts w:cs="Calibri"/>
        </w:rPr>
      </w:pPr>
      <w:r w:rsidRPr="005E34A9">
        <w:rPr>
          <w:rFonts w:cs="Calibri"/>
        </w:rPr>
        <w:t>Méthode des « k plus proches voisins historiques » pour les sites de soutirage ;</w:t>
      </w:r>
    </w:p>
    <w:p w14:paraId="6BD88ADD" w14:textId="77777777" w:rsidR="00930329" w:rsidRPr="005E34A9" w:rsidRDefault="00930329" w:rsidP="000F15F6">
      <w:pPr>
        <w:pStyle w:val="SPuce"/>
        <w:numPr>
          <w:ilvl w:val="0"/>
          <w:numId w:val="15"/>
        </w:numPr>
        <w:rPr>
          <w:rFonts w:cs="Calibri"/>
        </w:rPr>
      </w:pPr>
      <w:r w:rsidRPr="005E34A9">
        <w:rPr>
          <w:rFonts w:cs="Calibri"/>
        </w:rPr>
        <w:t>Méthode des « panels ».</w:t>
      </w:r>
    </w:p>
    <w:p w14:paraId="6D543F70" w14:textId="77777777" w:rsidR="00930329" w:rsidRPr="00930329" w:rsidRDefault="00930329" w:rsidP="00930329">
      <w:pPr>
        <w:spacing w:before="240"/>
      </w:pPr>
      <w:r w:rsidRPr="00930329">
        <w:t>Pour les Sites d’injection, la Synchrone de Référence peut être obtenue par l’une des méthodes suivantes, au choix du Titulaire :</w:t>
      </w:r>
    </w:p>
    <w:p w14:paraId="54128EF7" w14:textId="77777777" w:rsidR="00930329" w:rsidRPr="005E34A9" w:rsidRDefault="00930329" w:rsidP="000F15F6">
      <w:pPr>
        <w:pStyle w:val="SPuce"/>
        <w:numPr>
          <w:ilvl w:val="0"/>
          <w:numId w:val="15"/>
        </w:numPr>
        <w:rPr>
          <w:rFonts w:cs="Calibri"/>
        </w:rPr>
      </w:pPr>
      <w:r w:rsidRPr="005E34A9">
        <w:rPr>
          <w:rFonts w:cs="Calibri"/>
        </w:rPr>
        <w:t>Méthode du « rectangle simple » ;</w:t>
      </w:r>
    </w:p>
    <w:p w14:paraId="67038D7E" w14:textId="77777777" w:rsidR="00930329" w:rsidRPr="005E34A9" w:rsidRDefault="00930329" w:rsidP="000F15F6">
      <w:pPr>
        <w:pStyle w:val="SPuce"/>
        <w:numPr>
          <w:ilvl w:val="0"/>
          <w:numId w:val="15"/>
        </w:numPr>
        <w:rPr>
          <w:rFonts w:cs="Calibri"/>
        </w:rPr>
      </w:pPr>
      <w:r w:rsidRPr="005E34A9">
        <w:rPr>
          <w:rFonts w:cs="Calibri"/>
        </w:rPr>
        <w:t>Méthode par « prévision de production » ;</w:t>
      </w:r>
    </w:p>
    <w:p w14:paraId="0E580CF8" w14:textId="77777777" w:rsidR="00930329" w:rsidRPr="005E34A9" w:rsidRDefault="00930329" w:rsidP="000F15F6">
      <w:pPr>
        <w:pStyle w:val="SPuce"/>
        <w:numPr>
          <w:ilvl w:val="0"/>
          <w:numId w:val="15"/>
        </w:numPr>
        <w:rPr>
          <w:rFonts w:cs="Calibri"/>
        </w:rPr>
      </w:pPr>
      <w:r w:rsidRPr="005E34A9">
        <w:rPr>
          <w:rFonts w:cs="Calibri"/>
        </w:rPr>
        <w:t>Méthode des « k plus proches voisins géographiques » pour les sites d’injection.</w:t>
      </w:r>
    </w:p>
    <w:p w14:paraId="62F632AD" w14:textId="77777777" w:rsidR="00930329" w:rsidRPr="00930329" w:rsidRDefault="00930329" w:rsidP="00930329">
      <w:pPr>
        <w:spacing w:before="240"/>
      </w:pPr>
      <w:r w:rsidRPr="00930329">
        <w:t>Pour les Sites Mixtes, le Titulaire peut choisir l’une des deux méthodes suivantes :</w:t>
      </w:r>
    </w:p>
    <w:p w14:paraId="1A02F39D" w14:textId="77777777" w:rsidR="00930329" w:rsidRPr="005E34A9" w:rsidRDefault="00930329" w:rsidP="000F15F6">
      <w:pPr>
        <w:pStyle w:val="SPuce"/>
        <w:numPr>
          <w:ilvl w:val="0"/>
          <w:numId w:val="15"/>
        </w:numPr>
        <w:rPr>
          <w:rFonts w:cs="Calibri"/>
        </w:rPr>
      </w:pPr>
      <w:r w:rsidRPr="005E34A9">
        <w:rPr>
          <w:rFonts w:cs="Calibri"/>
        </w:rPr>
        <w:t>Méthode du « rectangle simple »</w:t>
      </w:r>
    </w:p>
    <w:p w14:paraId="7E487C90" w14:textId="77777777" w:rsidR="00930329" w:rsidRPr="005E34A9" w:rsidRDefault="00930329" w:rsidP="000F15F6">
      <w:pPr>
        <w:pStyle w:val="SPuce"/>
        <w:numPr>
          <w:ilvl w:val="0"/>
          <w:numId w:val="15"/>
        </w:numPr>
        <w:rPr>
          <w:rFonts w:cs="Calibri"/>
        </w:rPr>
      </w:pPr>
      <w:r w:rsidRPr="005E34A9">
        <w:rPr>
          <w:rFonts w:cs="Calibri"/>
        </w:rPr>
        <w:t>Méthode par « prévision ».</w:t>
      </w:r>
    </w:p>
    <w:p w14:paraId="3DDF98CC" w14:textId="50AB94A3" w:rsidR="00930329" w:rsidRPr="00930329" w:rsidRDefault="00930329" w:rsidP="00930329">
      <w:pPr>
        <w:spacing w:before="120"/>
      </w:pPr>
      <w:r w:rsidRPr="00930329">
        <w:t xml:space="preserve">Le Titulaire précise dans l’annexe </w:t>
      </w:r>
      <w:r w:rsidR="00134D95">
        <w:t xml:space="preserve">2 </w:t>
      </w:r>
      <w:r w:rsidRPr="00930329">
        <w:t xml:space="preserve">du </w:t>
      </w:r>
      <w:r w:rsidR="00C76F01">
        <w:t>Marché</w:t>
      </w:r>
      <w:r w:rsidR="00C76F01" w:rsidRPr="00930329">
        <w:t xml:space="preserve"> </w:t>
      </w:r>
      <w:r w:rsidRPr="00930329">
        <w:t xml:space="preserve">la méthode de contrôle du réalisé de son choix. A défaut de précision dans le </w:t>
      </w:r>
      <w:r w:rsidR="00C76F01">
        <w:t>Marché</w:t>
      </w:r>
      <w:r w:rsidRPr="00930329">
        <w:t>, les méthodes qui seront appliquées pour établir la Synchrone de Référence sont :</w:t>
      </w:r>
    </w:p>
    <w:p w14:paraId="45F5A6F2" w14:textId="26412F26" w:rsidR="00930329" w:rsidRPr="005E34A9" w:rsidRDefault="00930329" w:rsidP="000F15F6">
      <w:pPr>
        <w:pStyle w:val="SPuce"/>
        <w:numPr>
          <w:ilvl w:val="0"/>
          <w:numId w:val="15"/>
        </w:numPr>
        <w:rPr>
          <w:rFonts w:cs="Calibri"/>
        </w:rPr>
      </w:pPr>
      <w:r w:rsidRPr="005E34A9">
        <w:rPr>
          <w:rFonts w:cs="Calibri"/>
        </w:rPr>
        <w:lastRenderedPageBreak/>
        <w:t>la méthode du rectangle simple pour l’ensemble des Sites à l’exception des Sites d’injection appartenant à des filières dont la source d’énergie primaire est soumise à un aléa météorologique conférant un caractère fatal à la production (solaire, éolien, hydraulique au fil de l’eau)</w:t>
      </w:r>
    </w:p>
    <w:p w14:paraId="7C126DC6" w14:textId="2F1114C4" w:rsidR="00930329" w:rsidRPr="005E34A9" w:rsidRDefault="00930329" w:rsidP="000F15F6">
      <w:pPr>
        <w:pStyle w:val="SPuce"/>
        <w:numPr>
          <w:ilvl w:val="0"/>
          <w:numId w:val="15"/>
        </w:numPr>
        <w:rPr>
          <w:rFonts w:cs="Calibri"/>
        </w:rPr>
      </w:pPr>
      <w:r w:rsidRPr="005E34A9">
        <w:rPr>
          <w:rFonts w:cs="Calibri"/>
        </w:rPr>
        <w:t>la méthode des « k plus proches voisins géographiques » pour les Sites d’injection des filières dont la source d’énergie primaire est soumise à un aléa météorologique conférant un caractère fatal à la production (solaire, éolien, hydraulique au fil de l’eau).</w:t>
      </w:r>
    </w:p>
    <w:p w14:paraId="6A0A394B" w14:textId="77777777" w:rsidR="00930329" w:rsidRPr="00930329" w:rsidRDefault="00930329" w:rsidP="00930329">
      <w:pPr>
        <w:spacing w:before="120"/>
      </w:pPr>
      <w:r w:rsidRPr="00930329">
        <w:t xml:space="preserve">La méthode du rectangle simple s’applique à des activations de durée inférieure ou égale à 2 heures consécutives. </w:t>
      </w:r>
    </w:p>
    <w:p w14:paraId="2544CF89" w14:textId="2B28D881" w:rsidR="00930329" w:rsidRPr="00930329" w:rsidRDefault="00930329" w:rsidP="00930329">
      <w:pPr>
        <w:spacing w:before="120"/>
      </w:pPr>
      <w:r w:rsidRPr="00930329">
        <w:t>Les méthodes par « prévision</w:t>
      </w:r>
      <w:r w:rsidR="008940FC">
        <w:t> »</w:t>
      </w:r>
      <w:r w:rsidRPr="00930329">
        <w:t xml:space="preserve">, par « historique </w:t>
      </w:r>
      <w:r w:rsidR="00994AD4">
        <w:t>de consommation »</w:t>
      </w:r>
      <w:r w:rsidRPr="00930329">
        <w:t xml:space="preserve"> </w:t>
      </w:r>
      <w:r w:rsidR="008940FC">
        <w:t xml:space="preserve">et </w:t>
      </w:r>
      <w:r w:rsidRPr="00930329">
        <w:t xml:space="preserve">des « k plus </w:t>
      </w:r>
      <w:r w:rsidR="00994AD4">
        <w:t xml:space="preserve">proches voisins historiques  » </w:t>
      </w:r>
      <w:r w:rsidRPr="00930329">
        <w:t>sont soumises à une homologation préalable du site. Les sites déjà homologués aux méthodes par prévision de consommation et par historique de consommation auprès de RTE pour le Mécanisme d’Ajustement seront de fait homologués pour les flexibilités locales. Concrètement pour ces sites RPD déjà homologués auprès de RTE, Enedis s’appuiera sur les informations transmises dans le cadre de la mise en œuvre opérationnelle du Mécanisme d’Ajustement. Enedis mettra en œuvre un dispositif d’homologation pour les sites non homologués auprès de RTE pour le mécanisme d’ajustement et qui optent pour une méthode de contrôle avec homologation préalable. L’homologation portera sur les deux mois précéd</w:t>
      </w:r>
      <w:r w:rsidR="00997275">
        <w:t>a</w:t>
      </w:r>
      <w:r w:rsidRPr="00930329">
        <w:t>nt la demande d’homologation du site par le Titulaire et nécessitera 20 jours de disponibilité sur ces deux mois.</w:t>
      </w:r>
    </w:p>
    <w:p w14:paraId="5BDA73B7" w14:textId="007256CE" w:rsidR="00930329" w:rsidRPr="00930329" w:rsidRDefault="00930329" w:rsidP="00930329">
      <w:pPr>
        <w:spacing w:before="120"/>
      </w:pPr>
      <w:r w:rsidRPr="00930329">
        <w:t xml:space="preserve">L’homologation à la méthode des </w:t>
      </w:r>
      <w:r w:rsidR="00E74FE6">
        <w:t>« </w:t>
      </w:r>
      <w:r w:rsidRPr="00930329">
        <w:t>k plus proches voisins</w:t>
      </w:r>
      <w:r w:rsidR="008940FC">
        <w:t xml:space="preserve"> historiques</w:t>
      </w:r>
      <w:r w:rsidR="00E74FE6">
        <w:t> »</w:t>
      </w:r>
      <w:r w:rsidRPr="00930329">
        <w:t xml:space="preserve"> pour les sites de soutirage, </w:t>
      </w:r>
      <w:r w:rsidR="00E74FE6">
        <w:t>aux</w:t>
      </w:r>
      <w:r w:rsidRPr="00930329">
        <w:t xml:space="preserve"> méthode</w:t>
      </w:r>
      <w:r w:rsidR="00E74FE6">
        <w:t>s</w:t>
      </w:r>
      <w:r w:rsidRPr="00930329">
        <w:t xml:space="preserve"> par </w:t>
      </w:r>
      <w:r w:rsidR="00E74FE6">
        <w:t>« </w:t>
      </w:r>
      <w:r w:rsidRPr="00930329">
        <w:t>prévision</w:t>
      </w:r>
      <w:r w:rsidR="00E74FE6">
        <w:t> »</w:t>
      </w:r>
      <w:r w:rsidR="00994AD4">
        <w:t xml:space="preserve"> et </w:t>
      </w:r>
      <w:r w:rsidRPr="00930329">
        <w:t xml:space="preserve">par </w:t>
      </w:r>
      <w:r w:rsidR="00E74FE6">
        <w:t>« </w:t>
      </w:r>
      <w:r w:rsidRPr="00930329">
        <w:t>historique de consommation</w:t>
      </w:r>
      <w:r w:rsidR="00E74FE6">
        <w:t> »</w:t>
      </w:r>
      <w:r w:rsidR="00994AD4">
        <w:t>,</w:t>
      </w:r>
      <w:r w:rsidRPr="00930329">
        <w:t xml:space="preserve"> est proposée pour les sites en BT&gt;36 kVA et en HTA.</w:t>
      </w:r>
    </w:p>
    <w:p w14:paraId="66960F1E" w14:textId="1C50469C" w:rsidR="00930329" w:rsidRPr="00930329" w:rsidRDefault="00930329" w:rsidP="00930329">
      <w:pPr>
        <w:spacing w:before="120" w:after="120"/>
      </w:pPr>
      <w:r w:rsidRPr="00930329">
        <w:t>La méthode des panels ne nécessite pas d’homologation</w:t>
      </w:r>
      <w:r w:rsidR="008940FC">
        <w:t>. L</w:t>
      </w:r>
      <w:r w:rsidRPr="00930329">
        <w:t>es entités de flexibilité doivent être constituées d’un minimum de cent Sites de soutirage</w:t>
      </w:r>
      <w:r w:rsidR="00403FD9">
        <w:t>, tous obligatoirement</w:t>
      </w:r>
      <w:r w:rsidRPr="00930329">
        <w:t xml:space="preserve"> de puissance souscrite inférieure ou égale à 36 kVA pour être éligibles à cette méthode.</w:t>
      </w:r>
    </w:p>
    <w:p w14:paraId="25CED15C" w14:textId="61721312" w:rsidR="00930329" w:rsidRDefault="00930329" w:rsidP="00930329">
      <w:r w:rsidRPr="00930329">
        <w:t xml:space="preserve">Le Titulaire du </w:t>
      </w:r>
      <w:r w:rsidR="00C76F01">
        <w:t>Marché</w:t>
      </w:r>
      <w:r w:rsidR="00C76F01" w:rsidRPr="00930329">
        <w:t xml:space="preserve"> </w:t>
      </w:r>
      <w:r w:rsidRPr="00930329">
        <w:t>peut faire une demande de modification de la méthode de calcul des Synchrones de Référence d’une EF, en la Notifiant à Enedis au plus tard dix (10) Jours Ouvrés avant la fin du Mois M pour une application au 1er jour du Mois M+1.</w:t>
      </w:r>
    </w:p>
    <w:p w14:paraId="65805787" w14:textId="77777777" w:rsidR="00EB0C70" w:rsidRPr="00930329" w:rsidRDefault="00EB0C70" w:rsidP="00930329"/>
    <w:p w14:paraId="379758F2" w14:textId="77777777" w:rsidR="008A3C9D" w:rsidRDefault="008A3C9D" w:rsidP="00FB1BEC">
      <w:pPr>
        <w:pStyle w:val="STitre2"/>
        <w:ind w:left="794" w:hanging="397"/>
      </w:pPr>
      <w:bookmarkStart w:id="87" w:name="_Ref25750660"/>
      <w:bookmarkStart w:id="88" w:name="_Ref25752295"/>
      <w:bookmarkStart w:id="89" w:name="_Ref25752318"/>
      <w:bookmarkStart w:id="90" w:name="_Ref25757688"/>
      <w:bookmarkStart w:id="91" w:name="_Toc30063009"/>
      <w:bookmarkStart w:id="92" w:name="_Toc37429897"/>
      <w:r>
        <w:t>Etablissement des Synchrones Mesurées d’une EF</w:t>
      </w:r>
      <w:bookmarkEnd w:id="87"/>
      <w:bookmarkEnd w:id="88"/>
      <w:bookmarkEnd w:id="89"/>
      <w:bookmarkEnd w:id="90"/>
      <w:bookmarkEnd w:id="91"/>
      <w:bookmarkEnd w:id="92"/>
    </w:p>
    <w:p w14:paraId="443C00C6" w14:textId="77777777" w:rsidR="008A3C9D" w:rsidRDefault="008A3C9D" w:rsidP="000A2273">
      <w:pPr>
        <w:pStyle w:val="STitre3"/>
        <w:ind w:left="1225" w:hanging="505"/>
      </w:pPr>
      <w:bookmarkStart w:id="93" w:name="_Toc30063010"/>
      <w:bookmarkStart w:id="94" w:name="_Toc37429898"/>
      <w:r>
        <w:t>Pour les EF contenant des Sites de soutirage ou des Sites d’injection</w:t>
      </w:r>
      <w:bookmarkEnd w:id="93"/>
      <w:bookmarkEnd w:id="94"/>
    </w:p>
    <w:p w14:paraId="4CF682FF" w14:textId="77777777" w:rsidR="008A3C9D" w:rsidRDefault="008A3C9D" w:rsidP="008A3C9D">
      <w:pPr>
        <w:spacing w:before="120"/>
      </w:pPr>
      <w:r>
        <w:t>Pour chaque activation du Service,</w:t>
      </w:r>
      <w:r w:rsidRPr="005C0C42">
        <w:t xml:space="preserve"> </w:t>
      </w:r>
      <w:r>
        <w:t>sur chaque Pas 30 Minutes de la Plage d’Activation, l</w:t>
      </w:r>
      <w:r w:rsidRPr="0056600B">
        <w:t>a Synchrone Mesurée de l’EF est égale à la somme, sur ce Pas 30 Minutes, des Courbes de Charge des Sites qui composent l’EF.</w:t>
      </w:r>
    </w:p>
    <w:p w14:paraId="390269FF" w14:textId="77777777" w:rsidR="00994AD4" w:rsidRPr="0056600B" w:rsidRDefault="00994AD4" w:rsidP="008A3C9D">
      <w:pPr>
        <w:spacing w:before="120"/>
      </w:pPr>
    </w:p>
    <w:p w14:paraId="7AF3B798" w14:textId="77777777" w:rsidR="008A3C9D" w:rsidRPr="00E65B68" w:rsidRDefault="008A3C9D" w:rsidP="000A2273">
      <w:pPr>
        <w:pStyle w:val="STitre3"/>
        <w:ind w:left="1225" w:hanging="505"/>
      </w:pPr>
      <w:bookmarkStart w:id="95" w:name="_Toc30063011"/>
      <w:bookmarkStart w:id="96" w:name="_Toc37429899"/>
      <w:r w:rsidRPr="00E65B68">
        <w:t>Pour les EF contenant des Sites Mixtes</w:t>
      </w:r>
      <w:bookmarkEnd w:id="95"/>
      <w:bookmarkEnd w:id="96"/>
      <w:r w:rsidRPr="00E65B68">
        <w:t> </w:t>
      </w:r>
    </w:p>
    <w:p w14:paraId="72D728F1" w14:textId="77777777" w:rsidR="008A3C9D" w:rsidRPr="0056600B" w:rsidRDefault="008A3C9D" w:rsidP="008A3C9D">
      <w:pPr>
        <w:spacing w:before="120"/>
      </w:pPr>
      <w:r w:rsidRPr="0056600B">
        <w:t>Enedis établit deux Synchrones Mesurées : une Synchrone Mesurée en injection, et une Synchrone Mesurée en soutirage.</w:t>
      </w:r>
    </w:p>
    <w:p w14:paraId="434AA6F4" w14:textId="77777777" w:rsidR="008A3C9D" w:rsidRDefault="008A3C9D" w:rsidP="008A3C9D">
      <w:pPr>
        <w:spacing w:before="120"/>
      </w:pPr>
      <w:r>
        <w:t>Pour chaque activation du Service,</w:t>
      </w:r>
      <w:r w:rsidRPr="005C0C42">
        <w:t xml:space="preserve"> </w:t>
      </w:r>
      <w:r>
        <w:t>sur chaque Pas 30 Minutes de la Plage d’Activation :</w:t>
      </w:r>
    </w:p>
    <w:p w14:paraId="21F3ACCB" w14:textId="097E3111" w:rsidR="008A3C9D" w:rsidRPr="00EB0C70" w:rsidRDefault="00995178" w:rsidP="000F15F6">
      <w:pPr>
        <w:pStyle w:val="SPuce"/>
        <w:numPr>
          <w:ilvl w:val="0"/>
          <w:numId w:val="15"/>
        </w:numPr>
        <w:rPr>
          <w:rFonts w:cs="Calibri"/>
        </w:rPr>
      </w:pPr>
      <w:r w:rsidRPr="00EB0C70">
        <w:rPr>
          <w:rFonts w:cs="Calibri"/>
        </w:rPr>
        <w:t>L</w:t>
      </w:r>
      <w:r w:rsidR="008A3C9D" w:rsidRPr="00EB0C70">
        <w:rPr>
          <w:rFonts w:cs="Calibri"/>
        </w:rPr>
        <w:t>a Synchrone Mesurée en injection de l’EF est égale à la somme, sur ce Pas 30 Minutes, des Courbes de Charge d’injection des Sites Mixtes qui composent l’EF.</w:t>
      </w:r>
    </w:p>
    <w:p w14:paraId="453FAD81" w14:textId="15B55C27" w:rsidR="008A3C9D" w:rsidRDefault="00E41246" w:rsidP="000F15F6">
      <w:pPr>
        <w:pStyle w:val="SPuce"/>
        <w:numPr>
          <w:ilvl w:val="0"/>
          <w:numId w:val="15"/>
        </w:numPr>
        <w:rPr>
          <w:rFonts w:cs="Calibri"/>
        </w:rPr>
      </w:pPr>
      <w:r w:rsidRPr="00EB0C70">
        <w:rPr>
          <w:rFonts w:cs="Calibri"/>
        </w:rPr>
        <w:t>L</w:t>
      </w:r>
      <w:r w:rsidR="008A3C9D" w:rsidRPr="00EB0C70">
        <w:rPr>
          <w:rFonts w:cs="Calibri"/>
        </w:rPr>
        <w:t>a Synchrone Mesurée en soutirage de l’EF est égale à la somme, sur ce Pas 30 Minutes, des Courbes de Charge de soutirage des Sites Mixtes qui composent l’EF.</w:t>
      </w:r>
    </w:p>
    <w:p w14:paraId="69AB5390" w14:textId="77777777" w:rsidR="00EB0C70" w:rsidRPr="00EB0C70" w:rsidRDefault="00EB0C70" w:rsidP="00EB0C70">
      <w:pPr>
        <w:pStyle w:val="SPuce"/>
        <w:ind w:left="1080" w:firstLine="0"/>
        <w:rPr>
          <w:rFonts w:cs="Calibri"/>
        </w:rPr>
      </w:pPr>
    </w:p>
    <w:p w14:paraId="32642A8E" w14:textId="77777777" w:rsidR="008A3C9D" w:rsidRDefault="008A3C9D" w:rsidP="00FB1BEC">
      <w:pPr>
        <w:pStyle w:val="STitre2"/>
        <w:ind w:left="794" w:hanging="397"/>
      </w:pPr>
      <w:bookmarkStart w:id="97" w:name="_Toc466367490"/>
      <w:bookmarkStart w:id="98" w:name="_Toc466367491"/>
      <w:bookmarkStart w:id="99" w:name="_Toc466367493"/>
      <w:bookmarkStart w:id="100" w:name="_Toc466367494"/>
      <w:bookmarkStart w:id="101" w:name="_Toc466367495"/>
      <w:bookmarkStart w:id="102" w:name="_Toc466367496"/>
      <w:bookmarkStart w:id="103" w:name="_Ref25753640"/>
      <w:bookmarkStart w:id="104" w:name="_Toc30063012"/>
      <w:bookmarkStart w:id="105" w:name="_Toc37429900"/>
      <w:bookmarkEnd w:id="97"/>
      <w:bookmarkEnd w:id="98"/>
      <w:bookmarkEnd w:id="99"/>
      <w:bookmarkEnd w:id="100"/>
      <w:bookmarkEnd w:id="101"/>
      <w:bookmarkEnd w:id="102"/>
      <w:r>
        <w:t>Calcul du Volume Réalisé</w:t>
      </w:r>
      <w:bookmarkEnd w:id="103"/>
      <w:bookmarkEnd w:id="104"/>
      <w:bookmarkEnd w:id="105"/>
    </w:p>
    <w:p w14:paraId="5DC5E429" w14:textId="3625D469" w:rsidR="008A3C9D" w:rsidRDefault="008A3C9D" w:rsidP="000A2273">
      <w:pPr>
        <w:pStyle w:val="STitre3"/>
        <w:ind w:left="1225" w:hanging="505"/>
      </w:pPr>
      <w:bookmarkStart w:id="106" w:name="_Toc30063013"/>
      <w:bookmarkStart w:id="107" w:name="_Toc37429901"/>
      <w:r>
        <w:t>Calcul d</w:t>
      </w:r>
      <w:r w:rsidR="007E3B74">
        <w:t xml:space="preserve">e la </w:t>
      </w:r>
      <w:r w:rsidR="0024000D">
        <w:t>Chronique de Puissance Réalisée</w:t>
      </w:r>
      <w:r>
        <w:t xml:space="preserve"> par EF</w:t>
      </w:r>
      <w:bookmarkEnd w:id="106"/>
      <w:bookmarkEnd w:id="107"/>
    </w:p>
    <w:p w14:paraId="61889F86" w14:textId="6488B82E" w:rsidR="007D35A9" w:rsidRDefault="007E3B74" w:rsidP="007D35A9">
      <w:r>
        <w:t xml:space="preserve">Les modalités de calcul de la </w:t>
      </w:r>
      <w:r w:rsidR="0024000D">
        <w:t>Chronique de Puissance Réalisée</w:t>
      </w:r>
      <w:r w:rsidR="007D35A9">
        <w:t xml:space="preserve"> d’une EF diffèrent selon qu’il s’agit d’une Activation du Service à la Hausse ou d’une Activation du Service à la Baisse, et selon la typologie des Sites qui composent l’EF (Sites de soutirage ou d’injection ou Mixtes):</w:t>
      </w:r>
    </w:p>
    <w:p w14:paraId="4CB68728" w14:textId="77777777" w:rsidR="007D35A9" w:rsidRPr="007D35A9" w:rsidRDefault="007D35A9" w:rsidP="007D35A9"/>
    <w:p w14:paraId="78FFD1CF" w14:textId="007244E5" w:rsidR="00231907" w:rsidRPr="0039149C" w:rsidRDefault="008A3C9D" w:rsidP="000F15F6">
      <w:pPr>
        <w:pStyle w:val="SPuce"/>
        <w:numPr>
          <w:ilvl w:val="0"/>
          <w:numId w:val="15"/>
        </w:numPr>
        <w:rPr>
          <w:rFonts w:cs="Calibri"/>
        </w:rPr>
      </w:pPr>
      <w:r w:rsidRPr="0039149C">
        <w:rPr>
          <w:rFonts w:cs="Calibri"/>
        </w:rPr>
        <w:lastRenderedPageBreak/>
        <w:t>Pour une Activation du Service à la Hausse, sur chaque Pas 30 Minutes</w:t>
      </w:r>
      <w:r w:rsidR="007E3B74">
        <w:rPr>
          <w:rFonts w:cs="Calibri"/>
        </w:rPr>
        <w:t xml:space="preserve"> (t)</w:t>
      </w:r>
      <w:r w:rsidRPr="0039149C">
        <w:rPr>
          <w:rFonts w:cs="Calibri"/>
        </w:rPr>
        <w:t xml:space="preserve"> de la Plage d’Activation :  </w:t>
      </w:r>
    </w:p>
    <w:p w14:paraId="1B208952" w14:textId="0A7E0530" w:rsidR="008A3C9D" w:rsidRDefault="000E0F28" w:rsidP="00231907">
      <w:pPr>
        <w:pStyle w:val="SPuce"/>
        <w:numPr>
          <w:ilvl w:val="1"/>
          <w:numId w:val="1"/>
        </w:numPr>
      </w:pPr>
      <w:r>
        <w:t>Si</w:t>
      </w:r>
      <w:r w:rsidR="008A3C9D">
        <w:t xml:space="preserve"> l’EF est con</w:t>
      </w:r>
      <w:r w:rsidR="007E3B74">
        <w:t xml:space="preserve">stituée de Sites d’injection, la </w:t>
      </w:r>
      <w:r w:rsidR="0024000D">
        <w:t>Chronique de Puissance Réalisée</w:t>
      </w:r>
      <w:r w:rsidR="008A3C9D">
        <w:t xml:space="preserve"> de l’EF est égal</w:t>
      </w:r>
      <w:r w:rsidR="007E3B74">
        <w:t>e</w:t>
      </w:r>
      <w:r w:rsidR="008A3C9D">
        <w:t xml:space="preserve"> à :</w:t>
      </w:r>
    </w:p>
    <w:p w14:paraId="4A40D692" w14:textId="5049FBC2" w:rsidR="008A3C9D" w:rsidRDefault="008A3C9D" w:rsidP="000E0F28">
      <w:pPr>
        <w:spacing w:before="120"/>
        <w:ind w:firstLine="708"/>
        <w:jc w:val="center"/>
      </w:pPr>
      <w:r>
        <w:t>Synchrone Mesurée de l’EF –Synchrone de Référence de l’EF</w:t>
      </w:r>
    </w:p>
    <w:p w14:paraId="5D094C1E" w14:textId="77777777" w:rsidR="000E0F28" w:rsidRDefault="000E0F28" w:rsidP="0056600B">
      <w:pPr>
        <w:spacing w:before="120"/>
      </w:pPr>
    </w:p>
    <w:p w14:paraId="34747954" w14:textId="5906976A" w:rsidR="008A3C9D" w:rsidRDefault="000E0F28" w:rsidP="00231907">
      <w:pPr>
        <w:pStyle w:val="SPuce"/>
        <w:numPr>
          <w:ilvl w:val="1"/>
          <w:numId w:val="1"/>
        </w:numPr>
      </w:pPr>
      <w:r>
        <w:t>Si</w:t>
      </w:r>
      <w:r w:rsidR="008A3C9D">
        <w:t xml:space="preserve"> l’EF est cons</w:t>
      </w:r>
      <w:r w:rsidR="007E3B74">
        <w:t xml:space="preserve">tituée de Sites de soutirage, la </w:t>
      </w:r>
      <w:r w:rsidR="0024000D">
        <w:t>Chronique de Puissance Réalisée</w:t>
      </w:r>
      <w:r w:rsidR="008A3C9D">
        <w:t xml:space="preserve"> de l’EF est égal</w:t>
      </w:r>
      <w:r w:rsidR="007E3B74">
        <w:t>e</w:t>
      </w:r>
      <w:r w:rsidR="008A3C9D">
        <w:t xml:space="preserve"> à :</w:t>
      </w:r>
    </w:p>
    <w:p w14:paraId="735F60A2" w14:textId="235926B6" w:rsidR="008A3C9D" w:rsidRDefault="008A3C9D" w:rsidP="000E0F28">
      <w:pPr>
        <w:spacing w:before="120"/>
        <w:jc w:val="center"/>
      </w:pPr>
      <w:r>
        <w:t>Synchrone de Référence de l’EF – Synchrone Mesurée de l’EF</w:t>
      </w:r>
    </w:p>
    <w:p w14:paraId="5C91131E" w14:textId="77777777" w:rsidR="000E0F28" w:rsidRDefault="000E0F28" w:rsidP="0056600B">
      <w:pPr>
        <w:spacing w:before="120"/>
      </w:pPr>
    </w:p>
    <w:p w14:paraId="2D0B0DE1" w14:textId="554737EA" w:rsidR="008A3C9D" w:rsidRDefault="008A3C9D" w:rsidP="00231907">
      <w:pPr>
        <w:pStyle w:val="SPuce"/>
        <w:numPr>
          <w:ilvl w:val="1"/>
          <w:numId w:val="1"/>
        </w:numPr>
      </w:pPr>
      <w:r>
        <w:t>Si l’EF es</w:t>
      </w:r>
      <w:r w:rsidR="007E3B74">
        <w:t xml:space="preserve">t constituée de Sites Mixtes, la </w:t>
      </w:r>
      <w:r w:rsidR="0024000D">
        <w:t>Chronique de Puissance Réalisée</w:t>
      </w:r>
      <w:r>
        <w:t xml:space="preserve"> de l’EF est égal</w:t>
      </w:r>
      <w:r w:rsidR="007E3B74">
        <w:t>e</w:t>
      </w:r>
      <w:r>
        <w:t xml:space="preserve"> à :</w:t>
      </w:r>
    </w:p>
    <w:p w14:paraId="7DF9CC2F" w14:textId="65A78CC5" w:rsidR="007D35A9" w:rsidRDefault="007E3B74" w:rsidP="00E536DF">
      <w:pPr>
        <w:spacing w:before="120"/>
        <w:ind w:firstLine="709"/>
        <w:jc w:val="center"/>
      </w:pPr>
      <w:r>
        <w:rPr>
          <w:rFonts w:cstheme="minorHAnsi"/>
        </w:rPr>
        <w:t xml:space="preserve"> </w:t>
      </w:r>
      <w:r w:rsidR="007D35A9">
        <w:t>(</w:t>
      </w:r>
      <w:r w:rsidR="008A3C9D">
        <w:t>Synchro</w:t>
      </w:r>
      <w:r w:rsidR="007D35A9">
        <w:t>ne Mesurée en injection de l’EF – Synchrone de Référence en injection de l’EF)</w:t>
      </w:r>
    </w:p>
    <w:p w14:paraId="130F5667" w14:textId="50E79F1E" w:rsidR="007D35A9" w:rsidRDefault="00452792" w:rsidP="007D35A9">
      <w:pPr>
        <w:spacing w:before="120"/>
        <w:jc w:val="center"/>
      </w:pPr>
      <w:r>
        <w:t>-</w:t>
      </w:r>
      <w:r w:rsidR="008A3C9D">
        <w:t xml:space="preserve"> </w:t>
      </w:r>
      <w:r w:rsidR="007D35A9">
        <w:t>(Synchrone Mesurée en soutirage de l’EF</w:t>
      </w:r>
      <w:r>
        <w:t>-</w:t>
      </w:r>
      <w:r w:rsidRPr="00452792">
        <w:t xml:space="preserve"> </w:t>
      </w:r>
      <w:r>
        <w:t>Synchrone de Référence en soutirage de l’EF</w:t>
      </w:r>
      <w:r w:rsidR="007D35A9">
        <w:t>)</w:t>
      </w:r>
    </w:p>
    <w:p w14:paraId="1C75717A" w14:textId="77777777" w:rsidR="008A3C9D" w:rsidRDefault="008A3C9D" w:rsidP="0056600B">
      <w:pPr>
        <w:spacing w:before="120"/>
      </w:pPr>
    </w:p>
    <w:p w14:paraId="608F14A2" w14:textId="62CE611B" w:rsidR="008A3C9D" w:rsidRPr="0039149C" w:rsidRDefault="008A3C9D" w:rsidP="000F15F6">
      <w:pPr>
        <w:pStyle w:val="SPuce"/>
        <w:numPr>
          <w:ilvl w:val="0"/>
          <w:numId w:val="15"/>
        </w:numPr>
        <w:rPr>
          <w:rFonts w:cs="Calibri"/>
        </w:rPr>
      </w:pPr>
      <w:r w:rsidRPr="0039149C">
        <w:rPr>
          <w:rFonts w:cs="Calibri"/>
        </w:rPr>
        <w:t>Pour une Activation du Service à la Baisse, sur chaque Pas 30 Minutes</w:t>
      </w:r>
      <w:r w:rsidR="007E3B74">
        <w:rPr>
          <w:rFonts w:cs="Calibri"/>
        </w:rPr>
        <w:t xml:space="preserve"> (t)</w:t>
      </w:r>
      <w:r w:rsidRPr="0039149C">
        <w:rPr>
          <w:rFonts w:cs="Calibri"/>
        </w:rPr>
        <w:t xml:space="preserve"> de la Plage d’Activation :  </w:t>
      </w:r>
    </w:p>
    <w:p w14:paraId="6C177758" w14:textId="6CEBB371" w:rsidR="008A3C9D" w:rsidRDefault="008A3C9D" w:rsidP="00E536DF">
      <w:pPr>
        <w:pStyle w:val="SPuce"/>
        <w:numPr>
          <w:ilvl w:val="1"/>
          <w:numId w:val="1"/>
        </w:numPr>
      </w:pPr>
      <w:r>
        <w:t>S</w:t>
      </w:r>
      <w:r w:rsidR="001B6F62">
        <w:t>i</w:t>
      </w:r>
      <w:r>
        <w:t xml:space="preserve"> l’EF est con</w:t>
      </w:r>
      <w:r w:rsidR="007E3B74">
        <w:t>stituée de Sites d’injection,</w:t>
      </w:r>
      <w:r>
        <w:t xml:space="preserve"> </w:t>
      </w:r>
      <w:r w:rsidR="007E3B74">
        <w:t xml:space="preserve">la </w:t>
      </w:r>
      <w:r w:rsidR="0024000D">
        <w:t>Chronique de Puissance Réalisée</w:t>
      </w:r>
      <w:r>
        <w:t xml:space="preserve"> de l’EF est égal</w:t>
      </w:r>
      <w:r w:rsidR="007E3B74">
        <w:t>e</w:t>
      </w:r>
      <w:r>
        <w:t xml:space="preserve"> à :</w:t>
      </w:r>
    </w:p>
    <w:p w14:paraId="5B4A6BC5" w14:textId="43BBC814" w:rsidR="008A3C9D" w:rsidRDefault="008A3C9D" w:rsidP="00E536DF">
      <w:pPr>
        <w:spacing w:before="120"/>
        <w:jc w:val="center"/>
      </w:pPr>
      <w:r>
        <w:t>Synchrone de Référence de l’EF – Synchrone Mesurée de l’EF</w:t>
      </w:r>
    </w:p>
    <w:p w14:paraId="7F8105C4" w14:textId="77777777" w:rsidR="00257E3B" w:rsidRDefault="00257E3B" w:rsidP="00E536DF">
      <w:pPr>
        <w:spacing w:before="120"/>
        <w:jc w:val="center"/>
      </w:pPr>
    </w:p>
    <w:p w14:paraId="6CFC48FB" w14:textId="77777777" w:rsidR="00257E3B" w:rsidRDefault="00257E3B" w:rsidP="00257E3B">
      <w:pPr>
        <w:pStyle w:val="SPuce"/>
        <w:numPr>
          <w:ilvl w:val="1"/>
          <w:numId w:val="1"/>
        </w:numPr>
      </w:pPr>
      <w:r>
        <w:t>Si l’EF est constituée de Sites de soutirage,  la Chronique de Puissance Réalisée de l’EF est égale à :</w:t>
      </w:r>
    </w:p>
    <w:p w14:paraId="2588BE7F" w14:textId="77777777" w:rsidR="00257E3B" w:rsidRDefault="00257E3B" w:rsidP="00257E3B">
      <w:pPr>
        <w:spacing w:before="120"/>
        <w:jc w:val="center"/>
      </w:pPr>
      <w:r>
        <w:t>Synchrone Mesurée de l’EF – Synchrone de Référence de l’EF</w:t>
      </w:r>
    </w:p>
    <w:p w14:paraId="0C44A905" w14:textId="77777777" w:rsidR="00E536DF" w:rsidRDefault="00E536DF" w:rsidP="00E536DF">
      <w:pPr>
        <w:spacing w:before="120"/>
        <w:jc w:val="center"/>
      </w:pPr>
    </w:p>
    <w:p w14:paraId="0F27ADDA" w14:textId="39A48837" w:rsidR="00E536DF" w:rsidRDefault="008A3C9D" w:rsidP="00E536DF">
      <w:pPr>
        <w:pStyle w:val="SPuce"/>
        <w:numPr>
          <w:ilvl w:val="1"/>
          <w:numId w:val="1"/>
        </w:numPr>
      </w:pPr>
      <w:r>
        <w:t>Si l’EF es</w:t>
      </w:r>
      <w:r w:rsidR="007E3B74">
        <w:t xml:space="preserve">t constituée de Sites Mixtes, la </w:t>
      </w:r>
      <w:r w:rsidR="0024000D">
        <w:t>Chronique de Puissance Réalisée</w:t>
      </w:r>
      <w:r>
        <w:t xml:space="preserve"> de l’EF est égal</w:t>
      </w:r>
      <w:r w:rsidR="007E3B74">
        <w:t>e</w:t>
      </w:r>
      <w:r>
        <w:t xml:space="preserve"> à :</w:t>
      </w:r>
    </w:p>
    <w:p w14:paraId="02579034" w14:textId="2210C4F0" w:rsidR="00E536DF" w:rsidRDefault="00E536DF" w:rsidP="00E536DF">
      <w:pPr>
        <w:pStyle w:val="SPuce"/>
        <w:spacing w:before="120"/>
        <w:ind w:left="1440" w:firstLine="0"/>
      </w:pPr>
      <w:r>
        <w:t>(Synchrone Mesurée en soutirage de l’EF – Synchrone de Référence en soutirage de l’EF)</w:t>
      </w:r>
    </w:p>
    <w:p w14:paraId="7443D93A" w14:textId="10CC0CF8" w:rsidR="00E536DF" w:rsidRDefault="008D29A0" w:rsidP="00E536DF">
      <w:pPr>
        <w:pStyle w:val="SPuce"/>
        <w:spacing w:before="120"/>
        <w:ind w:firstLine="0"/>
        <w:jc w:val="center"/>
      </w:pPr>
      <w:r>
        <w:t>-</w:t>
      </w:r>
      <w:r w:rsidR="00E536DF">
        <w:t xml:space="preserve"> (Synchrone de </w:t>
      </w:r>
      <w:r>
        <w:t>Mesurée</w:t>
      </w:r>
      <w:r w:rsidR="00E536DF">
        <w:t xml:space="preserve"> en injection de l’EF – Synchrone </w:t>
      </w:r>
      <w:r>
        <w:t>de référence</w:t>
      </w:r>
      <w:r w:rsidR="00E536DF">
        <w:t xml:space="preserve"> en injection de l’EF)</w:t>
      </w:r>
    </w:p>
    <w:p w14:paraId="30489EF9" w14:textId="77777777" w:rsidR="008A3C9D" w:rsidRDefault="008A3C9D" w:rsidP="008A3C9D">
      <w:pPr>
        <w:spacing w:before="120"/>
        <w:ind w:left="720"/>
        <w:jc w:val="left"/>
      </w:pPr>
    </w:p>
    <w:p w14:paraId="0D6FBB64" w14:textId="77777777" w:rsidR="00E06A51" w:rsidRDefault="00E06A51" w:rsidP="00E06A51">
      <w:pPr>
        <w:pStyle w:val="STitre3"/>
        <w:ind w:left="1225" w:hanging="505"/>
      </w:pPr>
      <w:bookmarkStart w:id="108" w:name="_Ref27051944"/>
      <w:bookmarkStart w:id="109" w:name="_Toc30063014"/>
      <w:bookmarkStart w:id="110" w:name="_Ref25762464"/>
      <w:bookmarkStart w:id="111" w:name="_Ref30166277"/>
      <w:bookmarkStart w:id="112" w:name="_Toc34068605"/>
      <w:bookmarkStart w:id="113" w:name="_Toc37429902"/>
      <w:r>
        <w:t>Calcul de la Chronique de Puissance Réalisé</w:t>
      </w:r>
      <w:bookmarkEnd w:id="108"/>
      <w:bookmarkEnd w:id="109"/>
      <w:bookmarkEnd w:id="110"/>
      <w:r>
        <w:t>e du Service</w:t>
      </w:r>
      <w:bookmarkEnd w:id="111"/>
      <w:bookmarkEnd w:id="112"/>
      <w:bookmarkEnd w:id="113"/>
    </w:p>
    <w:p w14:paraId="1274A9F9" w14:textId="77777777" w:rsidR="00E06A51" w:rsidRDefault="00E06A51" w:rsidP="00E06A51">
      <w:pPr>
        <w:spacing w:before="120"/>
      </w:pPr>
      <w:r>
        <w:t xml:space="preserve">Pour chaque activation du Service, sur chaque Pas 30 Minutes (t) de la Plage d’Activation, la Chronique de Puissance Réalisée du Service </w:t>
      </w:r>
      <w:r>
        <w:rPr>
          <w:rFonts w:cstheme="minorHAnsi"/>
        </w:rPr>
        <w:t>P</w:t>
      </w:r>
      <w:r w:rsidRPr="00C22A07">
        <w:rPr>
          <w:rFonts w:cstheme="minorHAnsi"/>
          <w:vertAlign w:val="subscript"/>
        </w:rPr>
        <w:t>réalisé</w:t>
      </w:r>
      <w:r>
        <w:rPr>
          <w:rFonts w:cstheme="minorHAnsi"/>
          <w:vertAlign w:val="subscript"/>
        </w:rPr>
        <w:t>e</w:t>
      </w:r>
      <w:r w:rsidRPr="000B2CEC">
        <w:rPr>
          <w:rFonts w:cstheme="minorHAnsi"/>
        </w:rPr>
        <w:t>(t)</w:t>
      </w:r>
      <w:r>
        <w:t xml:space="preserve"> est égale à la somme, sur ce Pas 30 Minutes, de la Chronique de Puissance Réalisée de chaque EF composant le Périmètre de Flexibilité. Si cette somme est négative, la Chronique de Puissance Réalisée </w:t>
      </w:r>
      <w:r>
        <w:rPr>
          <w:rFonts w:cstheme="minorHAnsi"/>
        </w:rPr>
        <w:t>P</w:t>
      </w:r>
      <w:r w:rsidRPr="00C22A07">
        <w:rPr>
          <w:rFonts w:cstheme="minorHAnsi"/>
          <w:vertAlign w:val="subscript"/>
        </w:rPr>
        <w:t>réalisé</w:t>
      </w:r>
      <w:r>
        <w:rPr>
          <w:rFonts w:cstheme="minorHAnsi"/>
          <w:vertAlign w:val="subscript"/>
        </w:rPr>
        <w:t>e</w:t>
      </w:r>
      <w:r w:rsidRPr="000B2CEC">
        <w:rPr>
          <w:rFonts w:cstheme="minorHAnsi"/>
        </w:rPr>
        <w:t>(t)</w:t>
      </w:r>
      <w:r>
        <w:t xml:space="preserve"> est mis à 0 sur ce Pas 30 Minutes.</w:t>
      </w:r>
    </w:p>
    <w:p w14:paraId="20A9633E" w14:textId="77777777" w:rsidR="00E06A51" w:rsidRDefault="00E06A51" w:rsidP="00E06A51"/>
    <w:p w14:paraId="1D50F454" w14:textId="77777777" w:rsidR="00E06A51" w:rsidRDefault="00E06A51" w:rsidP="00E06A51">
      <w:pPr>
        <w:pStyle w:val="STitre2"/>
        <w:ind w:left="794" w:hanging="397"/>
      </w:pPr>
      <w:bookmarkStart w:id="114" w:name="_Ref30166504"/>
      <w:bookmarkStart w:id="115" w:name="_Ref30167510"/>
      <w:bookmarkStart w:id="116" w:name="_Toc34068606"/>
      <w:bookmarkStart w:id="117" w:name="_Toc37429903"/>
      <w:r>
        <w:t>Calcul de la Chronique de Puissance Rémunéré</w:t>
      </w:r>
      <w:bookmarkEnd w:id="114"/>
      <w:bookmarkEnd w:id="115"/>
      <w:r>
        <w:t>e</w:t>
      </w:r>
      <w:bookmarkEnd w:id="116"/>
      <w:bookmarkEnd w:id="117"/>
    </w:p>
    <w:p w14:paraId="45B9F3D6" w14:textId="77777777" w:rsidR="00E06A51" w:rsidRPr="000B2CEC" w:rsidRDefault="00E06A51" w:rsidP="00E06A51">
      <w:pPr>
        <w:rPr>
          <w:rFonts w:cstheme="minorHAnsi"/>
        </w:rPr>
      </w:pPr>
      <w:r w:rsidRPr="000B2CEC">
        <w:rPr>
          <w:rFonts w:cstheme="minorHAnsi"/>
        </w:rPr>
        <w:t>Pour chaque activation du Service, pour chaque Pas 30 minutes (t) de la Plage d’Activation, l</w:t>
      </w:r>
      <w:r>
        <w:rPr>
          <w:rFonts w:cstheme="minorHAnsi"/>
        </w:rPr>
        <w:t>a Chronique de</w:t>
      </w:r>
      <w:r w:rsidRPr="000B2CEC">
        <w:rPr>
          <w:rFonts w:cstheme="minorHAnsi"/>
        </w:rPr>
        <w:t xml:space="preserve"> </w:t>
      </w:r>
      <w:r>
        <w:t xml:space="preserve">Puissance </w:t>
      </w:r>
      <w:r w:rsidRPr="000B2CEC">
        <w:rPr>
          <w:rFonts w:cstheme="minorHAnsi"/>
        </w:rPr>
        <w:t>Rémunéré</w:t>
      </w:r>
      <w:r>
        <w:rPr>
          <w:rFonts w:cstheme="minorHAnsi"/>
        </w:rPr>
        <w:t>e P</w:t>
      </w:r>
      <w:r>
        <w:rPr>
          <w:rFonts w:cstheme="minorHAnsi"/>
          <w:vertAlign w:val="subscript"/>
        </w:rPr>
        <w:t>ré</w:t>
      </w:r>
      <w:r w:rsidRPr="000B2CEC">
        <w:rPr>
          <w:rFonts w:cstheme="minorHAnsi"/>
          <w:vertAlign w:val="subscript"/>
        </w:rPr>
        <w:t>munéré</w:t>
      </w:r>
      <w:r>
        <w:rPr>
          <w:rFonts w:cstheme="minorHAnsi"/>
          <w:vertAlign w:val="subscript"/>
        </w:rPr>
        <w:t>e</w:t>
      </w:r>
      <w:r w:rsidRPr="000B2CEC">
        <w:rPr>
          <w:rFonts w:cstheme="minorHAnsi"/>
        </w:rPr>
        <w:t>(t) est égal</w:t>
      </w:r>
      <w:r>
        <w:rPr>
          <w:rFonts w:cstheme="minorHAnsi"/>
        </w:rPr>
        <w:t>e</w:t>
      </w:r>
      <w:r w:rsidRPr="000B2CEC">
        <w:rPr>
          <w:rFonts w:cstheme="minorHAnsi"/>
        </w:rPr>
        <w:t xml:space="preserve"> </w:t>
      </w:r>
      <w:r>
        <w:rPr>
          <w:rFonts w:cstheme="minorHAnsi"/>
        </w:rPr>
        <w:t>à la Chronique de</w:t>
      </w:r>
      <w:r w:rsidRPr="000B2CEC">
        <w:rPr>
          <w:rFonts w:cstheme="minorHAnsi"/>
        </w:rPr>
        <w:t xml:space="preserve"> </w:t>
      </w:r>
      <w:r>
        <w:t xml:space="preserve">Puissance </w:t>
      </w:r>
      <w:r w:rsidRPr="000B2CEC">
        <w:rPr>
          <w:rFonts w:cstheme="minorHAnsi"/>
        </w:rPr>
        <w:t>Réalisé</w:t>
      </w:r>
      <w:r>
        <w:rPr>
          <w:rFonts w:cstheme="minorHAnsi"/>
        </w:rPr>
        <w:t>e</w:t>
      </w:r>
      <w:r w:rsidRPr="000B2CEC">
        <w:rPr>
          <w:rFonts w:cstheme="minorHAnsi"/>
        </w:rPr>
        <w:t xml:space="preserve"> plafonné</w:t>
      </w:r>
      <w:r>
        <w:rPr>
          <w:rFonts w:cstheme="minorHAnsi"/>
        </w:rPr>
        <w:t>e</w:t>
      </w:r>
      <w:r w:rsidRPr="000B2CEC">
        <w:rPr>
          <w:rFonts w:cstheme="minorHAnsi"/>
        </w:rPr>
        <w:t xml:space="preserve"> à la Chronique de Capacité Flexible </w:t>
      </w:r>
      <w:r>
        <w:rPr>
          <w:rFonts w:cstheme="minorHAnsi"/>
        </w:rPr>
        <w:t xml:space="preserve">sur ce Pas 30 Minute (t). </w:t>
      </w:r>
      <w:r w:rsidRPr="000B2CEC">
        <w:rPr>
          <w:rFonts w:cstheme="minorHAnsi"/>
        </w:rPr>
        <w:t>Ainsi :</w:t>
      </w:r>
    </w:p>
    <w:p w14:paraId="09CC30DD" w14:textId="77777777" w:rsidR="00E06A51" w:rsidRPr="000B2CEC" w:rsidRDefault="00E06A51" w:rsidP="00E06A51">
      <w:pPr>
        <w:jc w:val="center"/>
        <w:rPr>
          <w:rFonts w:cstheme="minorHAnsi"/>
        </w:rPr>
      </w:pPr>
      <w:r>
        <w:rPr>
          <w:rFonts w:cstheme="minorHAnsi"/>
        </w:rPr>
        <w:t>Si P</w:t>
      </w:r>
      <w:r w:rsidRPr="00C22A07">
        <w:rPr>
          <w:rFonts w:cstheme="minorHAnsi"/>
          <w:vertAlign w:val="subscript"/>
        </w:rPr>
        <w:t>réalisé</w:t>
      </w:r>
      <w:r>
        <w:rPr>
          <w:rFonts w:cstheme="minorHAnsi"/>
          <w:vertAlign w:val="subscript"/>
        </w:rPr>
        <w:t>e</w:t>
      </w:r>
      <w:r w:rsidRPr="000B2CEC">
        <w:rPr>
          <w:rFonts w:cstheme="minorHAnsi"/>
        </w:rPr>
        <w:t xml:space="preserve">(t) &gt; CF(t) alors </w:t>
      </w:r>
      <w:r>
        <w:rPr>
          <w:rFonts w:cstheme="minorHAnsi"/>
        </w:rPr>
        <w:t>P</w:t>
      </w:r>
      <w:r>
        <w:rPr>
          <w:rFonts w:cstheme="minorHAnsi"/>
          <w:vertAlign w:val="subscript"/>
        </w:rPr>
        <w:t>ré</w:t>
      </w:r>
      <w:r w:rsidRPr="000B2CEC">
        <w:rPr>
          <w:rFonts w:cstheme="minorHAnsi"/>
          <w:vertAlign w:val="subscript"/>
        </w:rPr>
        <w:t>munéré</w:t>
      </w:r>
      <w:r>
        <w:rPr>
          <w:rFonts w:cstheme="minorHAnsi"/>
          <w:vertAlign w:val="subscript"/>
        </w:rPr>
        <w:t>e</w:t>
      </w:r>
      <w:r w:rsidRPr="000B2CEC">
        <w:rPr>
          <w:rFonts w:cstheme="minorHAnsi"/>
        </w:rPr>
        <w:t>(t) = CF(t)</w:t>
      </w:r>
    </w:p>
    <w:p w14:paraId="797B32C6" w14:textId="77777777" w:rsidR="00E06A51" w:rsidRDefault="00E06A51" w:rsidP="00E06A51">
      <w:pPr>
        <w:jc w:val="center"/>
        <w:rPr>
          <w:rFonts w:cstheme="minorHAnsi"/>
        </w:rPr>
      </w:pPr>
      <w:r w:rsidRPr="000B2CEC">
        <w:rPr>
          <w:rFonts w:cstheme="minorHAnsi"/>
        </w:rPr>
        <w:t xml:space="preserve">Sinon </w:t>
      </w:r>
      <w:r>
        <w:rPr>
          <w:rFonts w:cstheme="minorHAnsi"/>
        </w:rPr>
        <w:t>P</w:t>
      </w:r>
      <w:r>
        <w:rPr>
          <w:rFonts w:cstheme="minorHAnsi"/>
          <w:vertAlign w:val="subscript"/>
        </w:rPr>
        <w:t>ré</w:t>
      </w:r>
      <w:r w:rsidRPr="000B2CEC">
        <w:rPr>
          <w:rFonts w:cstheme="minorHAnsi"/>
          <w:vertAlign w:val="subscript"/>
        </w:rPr>
        <w:t>munéré</w:t>
      </w:r>
      <w:r>
        <w:rPr>
          <w:rFonts w:cstheme="minorHAnsi"/>
          <w:vertAlign w:val="subscript"/>
        </w:rPr>
        <w:t>e</w:t>
      </w:r>
      <w:r w:rsidRPr="000B2CEC">
        <w:rPr>
          <w:rFonts w:cstheme="minorHAnsi"/>
        </w:rPr>
        <w:t xml:space="preserve">(t) </w:t>
      </w:r>
      <w:r>
        <w:rPr>
          <w:rFonts w:cstheme="minorHAnsi"/>
        </w:rPr>
        <w:t>= P</w:t>
      </w:r>
      <w:r w:rsidRPr="00C22A07">
        <w:rPr>
          <w:rFonts w:cstheme="minorHAnsi"/>
          <w:vertAlign w:val="subscript"/>
        </w:rPr>
        <w:t>réalisé</w:t>
      </w:r>
      <w:r>
        <w:rPr>
          <w:rFonts w:cstheme="minorHAnsi"/>
          <w:vertAlign w:val="subscript"/>
        </w:rPr>
        <w:t>e</w:t>
      </w:r>
      <w:r w:rsidRPr="000B2CEC">
        <w:rPr>
          <w:rFonts w:cstheme="minorHAnsi"/>
        </w:rPr>
        <w:t xml:space="preserve"> (t)</w:t>
      </w:r>
    </w:p>
    <w:p w14:paraId="0657C161" w14:textId="77777777" w:rsidR="00E06A51" w:rsidRDefault="00E06A51" w:rsidP="00E06A51">
      <w:pPr>
        <w:spacing w:before="120"/>
      </w:pPr>
      <w:r>
        <w:rPr>
          <w:rFonts w:cstheme="minorHAnsi"/>
        </w:rPr>
        <w:t>P</w:t>
      </w:r>
      <w:r w:rsidRPr="00C22A07">
        <w:rPr>
          <w:rFonts w:cstheme="minorHAnsi"/>
          <w:vertAlign w:val="subscript"/>
        </w:rPr>
        <w:t>réalisé</w:t>
      </w:r>
      <w:r>
        <w:rPr>
          <w:rFonts w:cstheme="minorHAnsi"/>
          <w:vertAlign w:val="subscript"/>
        </w:rPr>
        <w:t>e</w:t>
      </w:r>
      <w:r>
        <w:t xml:space="preserve"> (t) = Chronique de Puissance réalisée sur le Pas 30 Minutes (t) calculé conformément à l’Article </w:t>
      </w:r>
      <w:r>
        <w:fldChar w:fldCharType="begin"/>
      </w:r>
      <w:r>
        <w:instrText xml:space="preserve"> REF _Ref30166277 \r \h </w:instrText>
      </w:r>
      <w:r>
        <w:fldChar w:fldCharType="separate"/>
      </w:r>
      <w:r>
        <w:t>8.5.2</w:t>
      </w:r>
      <w:r>
        <w:fldChar w:fldCharType="end"/>
      </w:r>
      <w:r>
        <w:t>.</w:t>
      </w:r>
    </w:p>
    <w:p w14:paraId="6FA26BFE" w14:textId="77777777" w:rsidR="00E06A51" w:rsidRPr="000B2CEC" w:rsidRDefault="00E06A51" w:rsidP="00E06A51">
      <w:pPr>
        <w:jc w:val="center"/>
        <w:rPr>
          <w:rFonts w:cstheme="minorHAnsi"/>
        </w:rPr>
      </w:pPr>
    </w:p>
    <w:p w14:paraId="4515F399" w14:textId="77777777" w:rsidR="00E06A51" w:rsidRPr="000B2CEC" w:rsidRDefault="00E06A51" w:rsidP="00E06A51">
      <w:pPr>
        <w:spacing w:before="120"/>
        <w:rPr>
          <w:rFonts w:cstheme="minorHAnsi"/>
        </w:rPr>
      </w:pPr>
      <w:r>
        <w:rPr>
          <w:rFonts w:cstheme="minorHAnsi"/>
        </w:rPr>
        <w:t xml:space="preserve">Pour chaque activation du Service, le Volume </w:t>
      </w:r>
      <w:r w:rsidRPr="000B2CEC">
        <w:rPr>
          <w:rFonts w:cstheme="minorHAnsi"/>
        </w:rPr>
        <w:t>Rémunéré</w:t>
      </w:r>
      <w:r>
        <w:rPr>
          <w:rFonts w:cstheme="minorHAnsi"/>
        </w:rPr>
        <w:t xml:space="preserve"> P</w:t>
      </w:r>
      <w:r w:rsidRPr="000B2CEC">
        <w:rPr>
          <w:rFonts w:cstheme="minorHAnsi"/>
          <w:vertAlign w:val="subscript"/>
        </w:rPr>
        <w:t>REM</w:t>
      </w:r>
      <w:r>
        <w:rPr>
          <w:rFonts w:cstheme="minorHAnsi"/>
          <w:vertAlign w:val="subscript"/>
        </w:rPr>
        <w:t>UNERE</w:t>
      </w:r>
      <w:r w:rsidRPr="000B2CEC">
        <w:rPr>
          <w:rFonts w:cstheme="minorHAnsi"/>
        </w:rPr>
        <w:t xml:space="preserve"> est défini comme la somme des</w:t>
      </w:r>
      <w:r>
        <w:rPr>
          <w:rFonts w:cstheme="minorHAnsi"/>
        </w:rPr>
        <w:t xml:space="preserve"> valeurs de la Chronique</w:t>
      </w:r>
      <w:r w:rsidRPr="000B2CEC">
        <w:rPr>
          <w:rFonts w:cstheme="minorHAnsi"/>
        </w:rPr>
        <w:t xml:space="preserve"> </w:t>
      </w:r>
      <w:r>
        <w:rPr>
          <w:rFonts w:cstheme="minorHAnsi"/>
        </w:rPr>
        <w:t>de Puissance</w:t>
      </w:r>
      <w:r w:rsidRPr="000B2CEC">
        <w:rPr>
          <w:rFonts w:cstheme="minorHAnsi"/>
        </w:rPr>
        <w:t xml:space="preserve"> Rémunéré</w:t>
      </w:r>
      <w:r>
        <w:rPr>
          <w:rFonts w:cstheme="minorHAnsi"/>
        </w:rPr>
        <w:t>e</w:t>
      </w:r>
      <w:r w:rsidRPr="000B2CEC">
        <w:rPr>
          <w:rFonts w:cstheme="minorHAnsi"/>
        </w:rPr>
        <w:t xml:space="preserve"> </w:t>
      </w:r>
      <w:r>
        <w:rPr>
          <w:rFonts w:cstheme="minorHAnsi"/>
        </w:rPr>
        <w:t>P</w:t>
      </w:r>
      <w:r>
        <w:rPr>
          <w:rFonts w:cstheme="minorHAnsi"/>
          <w:vertAlign w:val="subscript"/>
        </w:rPr>
        <w:t>rémunérée</w:t>
      </w:r>
      <w:r w:rsidRPr="000B2CEC">
        <w:rPr>
          <w:rFonts w:cstheme="minorHAnsi"/>
        </w:rPr>
        <w:t>(t) pour les Pas 30 Minutes (t) couvrant la Plage d’Activation</w:t>
      </w:r>
      <w:r>
        <w:rPr>
          <w:rFonts w:cstheme="minorHAnsi"/>
        </w:rPr>
        <w:t>, divisée par 2</w:t>
      </w:r>
      <w:r w:rsidRPr="000B2CEC">
        <w:rPr>
          <w:rFonts w:cstheme="minorHAnsi"/>
        </w:rPr>
        <w:t> :</w:t>
      </w:r>
    </w:p>
    <w:p w14:paraId="762F0607" w14:textId="77777777" w:rsidR="00E06A51" w:rsidRPr="000857AC" w:rsidRDefault="00AC580B" w:rsidP="00E06A51">
      <w:pPr>
        <w:spacing w:before="120"/>
      </w:pPr>
      <m:oMathPara>
        <m:oMath>
          <m:sSub>
            <m:sSubPr>
              <m:ctrlPr>
                <w:rPr>
                  <w:rFonts w:ascii="Cambria Math" w:hAnsi="Cambria Math"/>
                  <w:i/>
                </w:rPr>
              </m:ctrlPr>
            </m:sSubPr>
            <m:e>
              <m:r>
                <w:rPr>
                  <w:rFonts w:ascii="Cambria Math" w:hAnsi="Cambria Math"/>
                </w:rPr>
                <m:t>V</m:t>
              </m:r>
            </m:e>
            <m:sub>
              <m:r>
                <w:rPr>
                  <w:rFonts w:ascii="Cambria Math" w:hAnsi="Cambria Math"/>
                </w:rPr>
                <m:t>REMUNERE</m:t>
              </m:r>
            </m:sub>
          </m:sSub>
          <m:r>
            <m:rPr>
              <m:sty m:val="p"/>
            </m:rPr>
            <w:rPr>
              <w:rFonts w:ascii="Cambria Math" w:hAnsi="Cambria Math"/>
            </w:rPr>
            <m:t>=</m:t>
          </m:r>
          <m:f>
            <m:fPr>
              <m:ctrlPr>
                <w:rPr>
                  <w:rFonts w:ascii="Cambria Math" w:hAnsi="Cambria Math"/>
                </w:rPr>
              </m:ctrlPr>
            </m:fPr>
            <m:num>
              <m:nary>
                <m:naryPr>
                  <m:chr m:val="∑"/>
                  <m:limLoc m:val="undOvr"/>
                  <m:ctrlPr>
                    <w:rPr>
                      <w:rFonts w:ascii="Cambria Math" w:hAnsi="Cambria Math"/>
                    </w:rPr>
                  </m:ctrlPr>
                </m:naryPr>
                <m:sub>
                  <m:r>
                    <w:rPr>
                      <w:rFonts w:ascii="Cambria Math" w:hAnsi="Cambria Math"/>
                    </w:rPr>
                    <m:t>t</m:t>
                  </m:r>
                  <m:r>
                    <m:rPr>
                      <m:sty m:val="p"/>
                    </m:rPr>
                    <w:rPr>
                      <w:rFonts w:ascii="Cambria Math" w:hAnsi="Cambria Math"/>
                    </w:rPr>
                    <m:t>=1</m:t>
                  </m:r>
                </m:sub>
                <m:sup>
                  <m:r>
                    <w:rPr>
                      <w:rFonts w:ascii="Cambria Math" w:hAnsi="Cambria Math"/>
                    </w:rPr>
                    <m:t>N</m:t>
                  </m:r>
                </m:sup>
                <m:e>
                  <m:r>
                    <m:rPr>
                      <m:sty m:val="p"/>
                    </m:rPr>
                    <w:rPr>
                      <w:rFonts w:ascii="Cambria Math" w:hAnsi="Cambria Math"/>
                    </w:rPr>
                    <m:t xml:space="preserve">Prémunérée(t) </m:t>
                  </m:r>
                </m:e>
              </m:nary>
            </m:num>
            <m:den>
              <m:r>
                <m:rPr>
                  <m:sty m:val="p"/>
                </m:rPr>
                <w:rPr>
                  <w:rFonts w:ascii="Cambria Math" w:hAnsi="Cambria Math"/>
                </w:rPr>
                <m:t>2</m:t>
              </m:r>
            </m:den>
          </m:f>
        </m:oMath>
      </m:oMathPara>
    </w:p>
    <w:p w14:paraId="05072565" w14:textId="77777777" w:rsidR="00E06A51" w:rsidRDefault="00E06A51" w:rsidP="000F15F6">
      <w:pPr>
        <w:pStyle w:val="Paragraphedeliste"/>
        <w:numPr>
          <w:ilvl w:val="0"/>
          <w:numId w:val="11"/>
        </w:numPr>
        <w:spacing w:before="120"/>
        <w:ind w:left="2154" w:hanging="357"/>
      </w:pPr>
      <w:r>
        <w:t>N = nombre de Pas 30 Minutes de la Plage d’Activation</w:t>
      </w:r>
    </w:p>
    <w:p w14:paraId="7E324810" w14:textId="77777777" w:rsidR="00E06A51" w:rsidRPr="00D678CE" w:rsidRDefault="00E06A51" w:rsidP="00E06A51"/>
    <w:p w14:paraId="6A038CBD" w14:textId="77777777" w:rsidR="00E06A51" w:rsidRDefault="00E06A51" w:rsidP="00E06A51">
      <w:pPr>
        <w:pStyle w:val="STitre2"/>
        <w:ind w:left="794" w:hanging="397"/>
      </w:pPr>
      <w:bookmarkStart w:id="118" w:name="_Ref26959849"/>
      <w:bookmarkStart w:id="119" w:name="_Ref26960575"/>
      <w:bookmarkStart w:id="120" w:name="_Toc30063015"/>
      <w:bookmarkStart w:id="121" w:name="_Toc34068607"/>
      <w:bookmarkStart w:id="122" w:name="_Toc37429904"/>
      <w:r>
        <w:t>Calcul de la Chronique de Puissance en Ecart</w:t>
      </w:r>
      <w:bookmarkEnd w:id="118"/>
      <w:bookmarkEnd w:id="119"/>
      <w:bookmarkEnd w:id="120"/>
      <w:bookmarkEnd w:id="121"/>
      <w:bookmarkEnd w:id="122"/>
    </w:p>
    <w:p w14:paraId="253B237A" w14:textId="77777777" w:rsidR="00E06A51" w:rsidRDefault="00E06A51" w:rsidP="00E06A51">
      <w:pPr>
        <w:spacing w:before="120"/>
      </w:pPr>
      <w:r>
        <w:t>Pour chaque activation du Service, sur chaque Pas 30 minutes (t) de la Plage d’Activation, la Chronique de Puissance</w:t>
      </w:r>
      <w:r w:rsidRPr="00865F16">
        <w:t xml:space="preserve"> en </w:t>
      </w:r>
      <w:r>
        <w:t>Ecart P</w:t>
      </w:r>
      <w:r w:rsidRPr="00857164">
        <w:rPr>
          <w:vertAlign w:val="subscript"/>
        </w:rPr>
        <w:t>ecart</w:t>
      </w:r>
      <w:r>
        <w:t xml:space="preserve">(t) </w:t>
      </w:r>
      <w:r w:rsidRPr="00865F16">
        <w:t xml:space="preserve">est </w:t>
      </w:r>
      <w:r>
        <w:t>établie de la façon suivante :</w:t>
      </w:r>
    </w:p>
    <w:p w14:paraId="68CCB99D" w14:textId="77777777" w:rsidR="00E06A51" w:rsidRDefault="00E06A51" w:rsidP="00E06A51">
      <w:pPr>
        <w:spacing w:before="120"/>
        <w:jc w:val="center"/>
      </w:pPr>
      <w:r>
        <w:t>P</w:t>
      </w:r>
      <w:r w:rsidRPr="00857164">
        <w:rPr>
          <w:vertAlign w:val="subscript"/>
        </w:rPr>
        <w:t>ecart</w:t>
      </w:r>
      <w:r>
        <w:t xml:space="preserve">(t) = max(0, CF(t) – </w:t>
      </w:r>
      <w:r>
        <w:rPr>
          <w:rFonts w:cstheme="minorHAnsi"/>
        </w:rPr>
        <w:t>P</w:t>
      </w:r>
      <w:r w:rsidRPr="00B16BA9">
        <w:rPr>
          <w:rFonts w:cstheme="minorHAnsi"/>
          <w:vertAlign w:val="subscript"/>
        </w:rPr>
        <w:t>réalisée</w:t>
      </w:r>
      <w:r w:rsidRPr="000B2CEC">
        <w:rPr>
          <w:rFonts w:cstheme="minorHAnsi"/>
        </w:rPr>
        <w:t>(t)</w:t>
      </w:r>
      <w:r>
        <w:t>)</w:t>
      </w:r>
    </w:p>
    <w:p w14:paraId="10F9A204" w14:textId="77777777" w:rsidR="00E06A51" w:rsidRDefault="00E06A51" w:rsidP="00E06A51">
      <w:pPr>
        <w:jc w:val="left"/>
      </w:pPr>
    </w:p>
    <w:p w14:paraId="53C92F18" w14:textId="77777777" w:rsidR="00E06A51" w:rsidRDefault="00E06A51" w:rsidP="00E06A51">
      <w:pPr>
        <w:pStyle w:val="STitre2"/>
        <w:ind w:left="794" w:hanging="397"/>
      </w:pPr>
      <w:bookmarkStart w:id="123" w:name="_Ref26893523"/>
      <w:bookmarkStart w:id="124" w:name="_Ref26894684"/>
      <w:bookmarkStart w:id="125" w:name="_Ref26894950"/>
      <w:bookmarkStart w:id="126" w:name="_Ref26960548"/>
      <w:bookmarkStart w:id="127" w:name="_Ref26962236"/>
      <w:bookmarkStart w:id="128" w:name="_Ref26967553"/>
      <w:bookmarkStart w:id="129" w:name="_Toc30063016"/>
      <w:bookmarkStart w:id="130" w:name="_Toc34068608"/>
      <w:bookmarkStart w:id="131" w:name="_Toc37429905"/>
      <w:r>
        <w:t>Défaillance et calcul du Volume Défaillant</w:t>
      </w:r>
      <w:bookmarkEnd w:id="123"/>
      <w:bookmarkEnd w:id="124"/>
      <w:bookmarkEnd w:id="125"/>
      <w:bookmarkEnd w:id="126"/>
      <w:bookmarkEnd w:id="127"/>
      <w:bookmarkEnd w:id="128"/>
      <w:bookmarkEnd w:id="129"/>
      <w:bookmarkEnd w:id="130"/>
      <w:bookmarkEnd w:id="131"/>
    </w:p>
    <w:p w14:paraId="68209C09" w14:textId="77777777" w:rsidR="00E06A51" w:rsidRDefault="00E06A51" w:rsidP="00E06A51">
      <w:pPr>
        <w:spacing w:before="120"/>
      </w:pPr>
      <w:r>
        <w:t>L’exécution de l’activation du Service est jugée défaillante si, sur au moins un Pas 30 minutes (t) de la Plage d’Activation :</w:t>
      </w:r>
    </w:p>
    <w:p w14:paraId="460EE9D3" w14:textId="77777777" w:rsidR="00E06A51" w:rsidRDefault="00E06A51" w:rsidP="00E06A51">
      <w:pPr>
        <w:spacing w:before="120"/>
        <w:jc w:val="center"/>
      </w:pPr>
      <w:r>
        <w:t>P</w:t>
      </w:r>
      <w:r w:rsidRPr="00857164">
        <w:rPr>
          <w:vertAlign w:val="subscript"/>
        </w:rPr>
        <w:t>ecart</w:t>
      </w:r>
      <w:r>
        <w:t>(t) &gt; 20 % × CF(t)</w:t>
      </w:r>
    </w:p>
    <w:p w14:paraId="452D145A" w14:textId="77777777" w:rsidR="00E06A51" w:rsidRDefault="00E06A51" w:rsidP="00E06A51">
      <w:pPr>
        <w:spacing w:before="120"/>
      </w:pPr>
    </w:p>
    <w:p w14:paraId="6D728C38" w14:textId="77777777" w:rsidR="00E06A51" w:rsidRDefault="00E06A51" w:rsidP="00E06A51">
      <w:pPr>
        <w:spacing w:before="120"/>
      </w:pPr>
      <w:r>
        <w:t>Sur un Pas 30 minutes (t) de la Plage d’Activation, la Chronique de Puissance Défaillante du Service P</w:t>
      </w:r>
      <w:r w:rsidRPr="00617FC9">
        <w:t>d</w:t>
      </w:r>
      <w:r>
        <w:t>ef(t)</w:t>
      </w:r>
      <w:r w:rsidRPr="00617FC9">
        <w:t xml:space="preserve"> est égal</w:t>
      </w:r>
      <w:r>
        <w:t>e à :</w:t>
      </w:r>
    </w:p>
    <w:p w14:paraId="5E7A4424" w14:textId="77777777" w:rsidR="00E06A51" w:rsidRDefault="00E06A51" w:rsidP="00E06A51">
      <w:pPr>
        <w:spacing w:before="120"/>
        <w:jc w:val="center"/>
      </w:pPr>
      <w:r>
        <w:t>P</w:t>
      </w:r>
      <w:r w:rsidRPr="00617FC9">
        <w:t>d</w:t>
      </w:r>
      <w:r>
        <w:t>ef(t) = P</w:t>
      </w:r>
      <w:r w:rsidRPr="00857164">
        <w:rPr>
          <w:vertAlign w:val="subscript"/>
        </w:rPr>
        <w:t>ecart</w:t>
      </w:r>
      <w:r>
        <w:t>(t) si P</w:t>
      </w:r>
      <w:r w:rsidRPr="00857164">
        <w:rPr>
          <w:vertAlign w:val="subscript"/>
        </w:rPr>
        <w:t>ecart</w:t>
      </w:r>
      <w:r>
        <w:t>(t) &gt; 20 % × CF(t)</w:t>
      </w:r>
    </w:p>
    <w:p w14:paraId="13950667" w14:textId="77777777" w:rsidR="00E06A51" w:rsidRDefault="00E06A51" w:rsidP="00E06A51">
      <w:pPr>
        <w:spacing w:before="120"/>
        <w:jc w:val="center"/>
      </w:pPr>
      <w:r>
        <w:t>P</w:t>
      </w:r>
      <w:r w:rsidRPr="00617FC9">
        <w:t>d</w:t>
      </w:r>
      <w:r>
        <w:t>ef(t) = 0 sinon</w:t>
      </w:r>
    </w:p>
    <w:p w14:paraId="5723516B" w14:textId="77777777" w:rsidR="00E06A51" w:rsidRDefault="00E06A51" w:rsidP="00E06A51">
      <w:pPr>
        <w:spacing w:before="120"/>
      </w:pPr>
    </w:p>
    <w:p w14:paraId="00F751F6" w14:textId="77777777" w:rsidR="00E06A51" w:rsidRDefault="00E06A51" w:rsidP="00E06A51">
      <w:pPr>
        <w:spacing w:before="120"/>
      </w:pPr>
      <w:r>
        <w:t>Le Volume Défaillant VD, en MWh, est défini comme la somme des valeurs de la Chronique de Puissance Défaillante Pdef(t) pour les Pas 30 Minutes (t) couvrant la Plage d’Activation, divisée par 2 :</w:t>
      </w:r>
    </w:p>
    <w:p w14:paraId="2B1006E9" w14:textId="77777777" w:rsidR="00E06A51" w:rsidRDefault="00E06A51" w:rsidP="00E06A51">
      <w:pPr>
        <w:spacing w:before="120"/>
      </w:pPr>
      <m:oMathPara>
        <m:oMath>
          <m:r>
            <w:rPr>
              <w:rFonts w:ascii="Cambria Math" w:hAnsi="Cambria Math"/>
            </w:rPr>
            <m:t>VD</m:t>
          </m:r>
          <m:r>
            <m:rPr>
              <m:sty m:val="p"/>
            </m:rPr>
            <w:rPr>
              <w:rFonts w:ascii="Cambria Math" w:hAnsi="Cambria Math"/>
            </w:rPr>
            <m:t>=</m:t>
          </m:r>
          <m:f>
            <m:fPr>
              <m:ctrlPr>
                <w:rPr>
                  <w:rFonts w:ascii="Cambria Math" w:hAnsi="Cambria Math"/>
                </w:rPr>
              </m:ctrlPr>
            </m:fPr>
            <m:num>
              <m:nary>
                <m:naryPr>
                  <m:chr m:val="∑"/>
                  <m:limLoc m:val="undOvr"/>
                  <m:ctrlPr>
                    <w:rPr>
                      <w:rFonts w:ascii="Cambria Math" w:hAnsi="Cambria Math"/>
                    </w:rPr>
                  </m:ctrlPr>
                </m:naryPr>
                <m:sub>
                  <m:r>
                    <w:rPr>
                      <w:rFonts w:ascii="Cambria Math" w:hAnsi="Cambria Math"/>
                    </w:rPr>
                    <m:t>t</m:t>
                  </m:r>
                  <m:r>
                    <m:rPr>
                      <m:sty m:val="p"/>
                    </m:rPr>
                    <w:rPr>
                      <w:rFonts w:ascii="Cambria Math" w:hAnsi="Cambria Math"/>
                    </w:rPr>
                    <m:t>=1</m:t>
                  </m:r>
                </m:sub>
                <m:sup>
                  <m:r>
                    <w:rPr>
                      <w:rFonts w:ascii="Cambria Math" w:hAnsi="Cambria Math"/>
                    </w:rPr>
                    <m:t>N</m:t>
                  </m:r>
                </m:sup>
                <m:e>
                  <m:r>
                    <m:rPr>
                      <m:sty m:val="p"/>
                    </m:rPr>
                    <w:rPr>
                      <w:rFonts w:ascii="Cambria Math" w:hAnsi="Cambria Math"/>
                    </w:rPr>
                    <m:t xml:space="preserve">Pdef(t) </m:t>
                  </m:r>
                </m:e>
              </m:nary>
            </m:num>
            <m:den>
              <m:r>
                <m:rPr>
                  <m:sty m:val="p"/>
                </m:rPr>
                <w:rPr>
                  <w:rFonts w:ascii="Cambria Math" w:hAnsi="Cambria Math"/>
                </w:rPr>
                <m:t>2</m:t>
              </m:r>
            </m:den>
          </m:f>
        </m:oMath>
      </m:oMathPara>
    </w:p>
    <w:p w14:paraId="20E5E97F" w14:textId="77777777" w:rsidR="00E06A51" w:rsidRDefault="00E06A51" w:rsidP="00E06A51">
      <w:pPr>
        <w:spacing w:before="120"/>
      </w:pPr>
    </w:p>
    <w:p w14:paraId="2F3B6BBE" w14:textId="77777777" w:rsidR="00E06A51" w:rsidRDefault="00E06A51" w:rsidP="000F15F6">
      <w:pPr>
        <w:pStyle w:val="Paragraphedeliste"/>
        <w:numPr>
          <w:ilvl w:val="0"/>
          <w:numId w:val="11"/>
        </w:numPr>
        <w:spacing w:before="120"/>
        <w:ind w:left="2154" w:hanging="357"/>
      </w:pPr>
      <w:r>
        <w:t>N = nombre de Pas 30 Minutes de la Plage d’Activation</w:t>
      </w:r>
    </w:p>
    <w:p w14:paraId="4A6F332A" w14:textId="77777777" w:rsidR="008A3C9D" w:rsidRDefault="008A3C9D" w:rsidP="008A3C9D">
      <w:pPr>
        <w:pStyle w:val="Paragraphedeliste"/>
        <w:ind w:left="1004"/>
      </w:pPr>
    </w:p>
    <w:p w14:paraId="270AA43B" w14:textId="23669035" w:rsidR="008A3C9D" w:rsidRDefault="008A3C9D" w:rsidP="00FB1BEC">
      <w:pPr>
        <w:pStyle w:val="STitre2"/>
        <w:ind w:left="794" w:hanging="397"/>
      </w:pPr>
      <w:bookmarkStart w:id="132" w:name="_Toc466367500"/>
      <w:bookmarkStart w:id="133" w:name="_Toc466367501"/>
      <w:bookmarkStart w:id="134" w:name="_Toc466367502"/>
      <w:bookmarkStart w:id="135" w:name="_Toc466367503"/>
      <w:bookmarkStart w:id="136" w:name="_Toc466367504"/>
      <w:bookmarkStart w:id="137" w:name="_Toc466367505"/>
      <w:bookmarkStart w:id="138" w:name="_Toc466367506"/>
      <w:bookmarkStart w:id="139" w:name="_Ref26971398"/>
      <w:bookmarkStart w:id="140" w:name="_Toc30063017"/>
      <w:bookmarkStart w:id="141" w:name="_Ref30175666"/>
      <w:bookmarkStart w:id="142" w:name="_Ref30177726"/>
      <w:bookmarkStart w:id="143" w:name="_Ref30178397"/>
      <w:bookmarkStart w:id="144" w:name="_Ref30182215"/>
      <w:bookmarkStart w:id="145" w:name="_Ref30182487"/>
      <w:bookmarkStart w:id="146" w:name="_Toc37429906"/>
      <w:bookmarkEnd w:id="132"/>
      <w:bookmarkEnd w:id="133"/>
      <w:bookmarkEnd w:id="134"/>
      <w:bookmarkEnd w:id="135"/>
      <w:bookmarkEnd w:id="136"/>
      <w:bookmarkEnd w:id="137"/>
      <w:bookmarkEnd w:id="138"/>
      <w:r>
        <w:t>Rapport d’activité</w:t>
      </w:r>
      <w:bookmarkEnd w:id="139"/>
      <w:bookmarkEnd w:id="140"/>
      <w:r w:rsidR="00A95504">
        <w:t xml:space="preserve"> </w:t>
      </w:r>
      <w:r w:rsidR="00255968">
        <w:t>mensuel</w:t>
      </w:r>
      <w:bookmarkEnd w:id="141"/>
      <w:bookmarkEnd w:id="142"/>
      <w:bookmarkEnd w:id="143"/>
      <w:bookmarkEnd w:id="144"/>
      <w:bookmarkEnd w:id="145"/>
      <w:bookmarkEnd w:id="146"/>
    </w:p>
    <w:p w14:paraId="42005FFF" w14:textId="22218EF2" w:rsidR="00676541" w:rsidRDefault="00E223F3" w:rsidP="00676541">
      <w:pPr>
        <w:spacing w:before="120"/>
      </w:pPr>
      <w:r>
        <w:t>A compter de la d</w:t>
      </w:r>
      <w:r w:rsidR="008A3C9D" w:rsidRPr="004C5632">
        <w:t>ate d’entrée</w:t>
      </w:r>
      <w:r w:rsidR="008A3C9D">
        <w:t xml:space="preserve"> en vigueur du </w:t>
      </w:r>
      <w:r w:rsidR="00796BDF">
        <w:t>Marché</w:t>
      </w:r>
      <w:r w:rsidR="008A3C9D">
        <w:t>, Enedis établit</w:t>
      </w:r>
      <w:r w:rsidR="00D05EE2">
        <w:t> </w:t>
      </w:r>
      <w:r w:rsidR="008075D1">
        <w:t>des</w:t>
      </w:r>
      <w:r w:rsidR="008A3C9D">
        <w:t xml:space="preserve"> rapport</w:t>
      </w:r>
      <w:r w:rsidR="008075D1">
        <w:t>s</w:t>
      </w:r>
      <w:r w:rsidR="008A3C9D">
        <w:t xml:space="preserve"> </w:t>
      </w:r>
      <w:r w:rsidR="00DD1121">
        <w:t>d’activité</w:t>
      </w:r>
      <w:r w:rsidR="00D05EE2">
        <w:t xml:space="preserve"> </w:t>
      </w:r>
      <w:r w:rsidR="001A5DE5">
        <w:t>mensuels</w:t>
      </w:r>
      <w:r w:rsidR="00676541">
        <w:t>, dès lors qu’au moins un test ou une activation a été réalisé sur le mois concerné.</w:t>
      </w:r>
    </w:p>
    <w:p w14:paraId="7AF0885C" w14:textId="3FF77C8E" w:rsidR="008A3C9D" w:rsidRPr="002D503B" w:rsidRDefault="000F7494" w:rsidP="000F15F6">
      <w:pPr>
        <w:pStyle w:val="SPuce"/>
        <w:numPr>
          <w:ilvl w:val="0"/>
          <w:numId w:val="15"/>
        </w:numPr>
        <w:rPr>
          <w:rFonts w:cs="Calibri"/>
        </w:rPr>
      </w:pPr>
      <w:r>
        <w:rPr>
          <w:rFonts w:cs="Calibri"/>
        </w:rPr>
        <w:t>L</w:t>
      </w:r>
      <w:r w:rsidR="00D05EE2" w:rsidRPr="002D503B">
        <w:rPr>
          <w:rFonts w:cs="Calibri"/>
        </w:rPr>
        <w:t>e rapport d’activité</w:t>
      </w:r>
      <w:r w:rsidR="00A95504" w:rsidRPr="002D503B">
        <w:rPr>
          <w:rFonts w:cs="Calibri"/>
        </w:rPr>
        <w:t xml:space="preserve"> </w:t>
      </w:r>
      <w:r w:rsidR="001A5DE5" w:rsidRPr="002D503B">
        <w:rPr>
          <w:rFonts w:cs="Calibri"/>
        </w:rPr>
        <w:t>mensuel</w:t>
      </w:r>
      <w:r w:rsidR="00D05EE2" w:rsidRPr="002D503B">
        <w:rPr>
          <w:rFonts w:cs="Calibri"/>
        </w:rPr>
        <w:t xml:space="preserve"> retrace </w:t>
      </w:r>
      <w:r w:rsidR="00DD1121" w:rsidRPr="002D503B">
        <w:rPr>
          <w:rFonts w:cs="Calibri"/>
        </w:rPr>
        <w:t>l</w:t>
      </w:r>
      <w:r w:rsidR="0048750D" w:rsidRPr="002D503B">
        <w:rPr>
          <w:rFonts w:cs="Calibri"/>
        </w:rPr>
        <w:t>es informations suivantes relatives aux tests :</w:t>
      </w:r>
    </w:p>
    <w:p w14:paraId="125483A5" w14:textId="62866334" w:rsidR="0048750D" w:rsidRDefault="008A3C9D" w:rsidP="00F65F26">
      <w:pPr>
        <w:pStyle w:val="SPuce"/>
        <w:numPr>
          <w:ilvl w:val="2"/>
          <w:numId w:val="1"/>
        </w:numPr>
        <w:ind w:left="2154" w:hanging="357"/>
      </w:pPr>
      <w:r>
        <w:t>Dates de réalisation des tests de la chaîne de communication</w:t>
      </w:r>
      <w:r w:rsidR="009B2B2E">
        <w:t xml:space="preserve"> et, pour chacun de ces</w:t>
      </w:r>
      <w:r w:rsidR="0048750D">
        <w:t xml:space="preserve"> tests, s’il a été réussi ou raté selon les critères définis dans l’Annexe 3</w:t>
      </w:r>
      <w:r>
        <w:t> ;</w:t>
      </w:r>
    </w:p>
    <w:p w14:paraId="5DDE513D" w14:textId="48449E64" w:rsidR="0048750D" w:rsidRDefault="008A3C9D" w:rsidP="00F65F26">
      <w:pPr>
        <w:pStyle w:val="SPuce"/>
        <w:numPr>
          <w:ilvl w:val="2"/>
          <w:numId w:val="1"/>
        </w:numPr>
      </w:pPr>
      <w:r>
        <w:t>Dates de réalisation des tests d’activation</w:t>
      </w:r>
      <w:r w:rsidR="00580E68">
        <w:t xml:space="preserve"> après la signature du </w:t>
      </w:r>
      <w:r w:rsidR="00796BDF">
        <w:t>Marché</w:t>
      </w:r>
      <w:r w:rsidR="009B2B2E">
        <w:t xml:space="preserve"> et, pour chacun de ces tests, s’il a été réussi ou raté selon les critères de l’Article </w:t>
      </w:r>
      <w:r w:rsidR="009B2B2E">
        <w:fldChar w:fldCharType="begin"/>
      </w:r>
      <w:r w:rsidR="009B2B2E">
        <w:instrText xml:space="preserve"> REF _Ref26893523 \r \h </w:instrText>
      </w:r>
      <w:r w:rsidR="009B2B2E">
        <w:fldChar w:fldCharType="separate"/>
      </w:r>
      <w:r w:rsidR="009B2B2E">
        <w:t>8.</w:t>
      </w:r>
      <w:r w:rsidR="00255968">
        <w:t>8</w:t>
      </w:r>
      <w:r w:rsidR="009B2B2E">
        <w:fldChar w:fldCharType="end"/>
      </w:r>
      <w:r w:rsidR="00FF77D7">
        <w:t xml:space="preserve"> </w:t>
      </w:r>
      <w:r>
        <w:t>;</w:t>
      </w:r>
    </w:p>
    <w:p w14:paraId="0F4E3EA9" w14:textId="7A4128C7" w:rsidR="00007151" w:rsidRDefault="00007151" w:rsidP="00F65F26">
      <w:pPr>
        <w:pStyle w:val="SPuce"/>
        <w:numPr>
          <w:ilvl w:val="2"/>
          <w:numId w:val="1"/>
        </w:numPr>
      </w:pPr>
      <w:r>
        <w:t xml:space="preserve">Pour chacun des tests d’activation, le Volume Défaillant </w:t>
      </w:r>
      <w:r w:rsidR="00635A8F">
        <w:t>VD</w:t>
      </w:r>
      <w:r w:rsidR="002F596C">
        <w:t>,</w:t>
      </w:r>
      <w:r w:rsidR="00635A8F">
        <w:t xml:space="preserve"> tel que défini à l’Article </w:t>
      </w:r>
      <w:r w:rsidR="00635A8F">
        <w:fldChar w:fldCharType="begin"/>
      </w:r>
      <w:r w:rsidR="00635A8F">
        <w:instrText xml:space="preserve"> REF _Ref26893523 \r \h  \* MERGEFORMAT </w:instrText>
      </w:r>
      <w:r w:rsidR="00635A8F">
        <w:fldChar w:fldCharType="separate"/>
      </w:r>
      <w:r w:rsidR="00635A8F">
        <w:t>8.</w:t>
      </w:r>
      <w:r w:rsidR="00255968">
        <w:t>8</w:t>
      </w:r>
      <w:r w:rsidR="00635A8F">
        <w:fldChar w:fldCharType="end"/>
      </w:r>
      <w:r w:rsidR="001A5DE5">
        <w:t xml:space="preserve"> (</w:t>
      </w:r>
      <w:r w:rsidR="00635A8F">
        <w:t>en MWh</w:t>
      </w:r>
      <w:r w:rsidR="001A5DE5">
        <w:t>)</w:t>
      </w:r>
      <w:r>
        <w:t> ;</w:t>
      </w:r>
    </w:p>
    <w:p w14:paraId="6EC3E6F1" w14:textId="41DE112D" w:rsidR="00EC309A" w:rsidRDefault="00007151" w:rsidP="00F65F26">
      <w:pPr>
        <w:pStyle w:val="SPuce"/>
        <w:numPr>
          <w:ilvl w:val="2"/>
          <w:numId w:val="1"/>
        </w:numPr>
      </w:pPr>
      <w:r>
        <w:t>Le Volume Rémunéré</w:t>
      </w:r>
      <w:r w:rsidR="002F596C">
        <w:t xml:space="preserve">, tel que défini à l’Article </w:t>
      </w:r>
      <w:r w:rsidR="002F596C">
        <w:fldChar w:fldCharType="begin"/>
      </w:r>
      <w:r w:rsidR="002F596C">
        <w:instrText xml:space="preserve"> REF _Ref30167510 \r \h </w:instrText>
      </w:r>
      <w:r w:rsidR="002F596C">
        <w:fldChar w:fldCharType="separate"/>
      </w:r>
      <w:r w:rsidR="002F596C">
        <w:t>8.6</w:t>
      </w:r>
      <w:r w:rsidR="002F596C">
        <w:fldChar w:fldCharType="end"/>
      </w:r>
      <w:r w:rsidR="002F596C">
        <w:t>,</w:t>
      </w:r>
      <w:r>
        <w:t xml:space="preserve"> du test d’activation réussi</w:t>
      </w:r>
      <w:r w:rsidR="00AF21A5">
        <w:t xml:space="preserve"> </w:t>
      </w:r>
      <w:r w:rsidR="002107E2">
        <w:t>(en MWh) ;</w:t>
      </w:r>
    </w:p>
    <w:p w14:paraId="51E1E1E7" w14:textId="30C651BB" w:rsidR="00007151" w:rsidRDefault="00007151" w:rsidP="00F65F26">
      <w:pPr>
        <w:pStyle w:val="SPuce"/>
        <w:numPr>
          <w:ilvl w:val="2"/>
          <w:numId w:val="1"/>
        </w:numPr>
      </w:pPr>
      <w:r>
        <w:t>Le montant du paiement du tes</w:t>
      </w:r>
      <w:r w:rsidR="002107E2">
        <w:t>t réussi (en €)</w:t>
      </w:r>
      <w:r w:rsidR="004238E3">
        <w:t xml:space="preserve">, tel que définie à l’Article </w:t>
      </w:r>
      <w:r w:rsidR="00556F93">
        <w:fldChar w:fldCharType="begin"/>
      </w:r>
      <w:r w:rsidR="00556F93">
        <w:instrText xml:space="preserve"> REF _Ref26971934 \r \h </w:instrText>
      </w:r>
      <w:r w:rsidR="00556F93">
        <w:fldChar w:fldCharType="separate"/>
      </w:r>
      <w:r w:rsidR="00C57A63">
        <w:t>9.1.2</w:t>
      </w:r>
      <w:r w:rsidR="00556F93">
        <w:fldChar w:fldCharType="end"/>
      </w:r>
      <w:r w:rsidR="004238E3">
        <w:t xml:space="preserve"> (en €)</w:t>
      </w:r>
      <w:r w:rsidR="002107E2">
        <w:t>.</w:t>
      </w:r>
    </w:p>
    <w:p w14:paraId="1E162DE1" w14:textId="327A10FF" w:rsidR="004513B3" w:rsidRDefault="004513B3" w:rsidP="004513B3">
      <w:pPr>
        <w:pStyle w:val="SPuce"/>
        <w:numPr>
          <w:ilvl w:val="2"/>
          <w:numId w:val="1"/>
        </w:numPr>
      </w:pPr>
      <w:r>
        <w:t xml:space="preserve">Pour </w:t>
      </w:r>
      <w:r w:rsidR="007B5E7D">
        <w:t>chaque test</w:t>
      </w:r>
      <w:r>
        <w:t xml:space="preserve"> d’activation, les Courbes de Charge de chacun des Sites du Périmètre de Flexibilité</w:t>
      </w:r>
      <w:r w:rsidR="007B5E7D">
        <w:t> ;</w:t>
      </w:r>
    </w:p>
    <w:p w14:paraId="11A3AA31" w14:textId="2EC8DBC5" w:rsidR="004513B3" w:rsidRDefault="007B5E7D" w:rsidP="004513B3">
      <w:pPr>
        <w:pStyle w:val="SPuce"/>
        <w:numPr>
          <w:ilvl w:val="2"/>
          <w:numId w:val="1"/>
        </w:numPr>
      </w:pPr>
      <w:r>
        <w:t>Pour chaque</w:t>
      </w:r>
      <w:r w:rsidR="004513B3">
        <w:t xml:space="preserve"> </w:t>
      </w:r>
      <w:r>
        <w:t>test</w:t>
      </w:r>
      <w:r w:rsidR="004513B3">
        <w:t xml:space="preserve"> d’activation, la Synchrone de Référence de chaque EF constituant le Périmètre de Flexibilité.</w:t>
      </w:r>
    </w:p>
    <w:p w14:paraId="44ABE386" w14:textId="77777777" w:rsidR="0090164E" w:rsidRDefault="0090164E" w:rsidP="0090164E">
      <w:pPr>
        <w:pStyle w:val="Paragraphedeliste"/>
        <w:spacing w:before="120"/>
        <w:ind w:left="2160"/>
      </w:pPr>
    </w:p>
    <w:p w14:paraId="6EC228DD" w14:textId="02D89927" w:rsidR="008A1FA6" w:rsidRPr="002D503B" w:rsidRDefault="000F7494" w:rsidP="000F15F6">
      <w:pPr>
        <w:pStyle w:val="SPuce"/>
        <w:numPr>
          <w:ilvl w:val="0"/>
          <w:numId w:val="15"/>
        </w:numPr>
        <w:rPr>
          <w:rFonts w:cs="Calibri"/>
        </w:rPr>
      </w:pPr>
      <w:r>
        <w:rPr>
          <w:rFonts w:cs="Calibri"/>
        </w:rPr>
        <w:t>L</w:t>
      </w:r>
      <w:r w:rsidR="002A7737" w:rsidRPr="002D503B">
        <w:rPr>
          <w:rFonts w:cs="Calibri"/>
        </w:rPr>
        <w:t xml:space="preserve">e rapport d’activité </w:t>
      </w:r>
      <w:r w:rsidR="001A5DE5" w:rsidRPr="002D503B">
        <w:rPr>
          <w:rFonts w:cs="Calibri"/>
        </w:rPr>
        <w:t>mensuel</w:t>
      </w:r>
      <w:r w:rsidR="008A7DD2" w:rsidRPr="002D503B">
        <w:rPr>
          <w:rFonts w:cs="Calibri"/>
        </w:rPr>
        <w:t xml:space="preserve"> </w:t>
      </w:r>
      <w:r w:rsidR="002A7737" w:rsidRPr="002D503B">
        <w:rPr>
          <w:rFonts w:cs="Calibri"/>
        </w:rPr>
        <w:t>retrace</w:t>
      </w:r>
      <w:r w:rsidR="001A5DE5" w:rsidRPr="002D503B">
        <w:rPr>
          <w:rFonts w:cs="Calibri"/>
        </w:rPr>
        <w:t xml:space="preserve"> </w:t>
      </w:r>
      <w:r w:rsidR="008A7DD2" w:rsidRPr="002D503B">
        <w:rPr>
          <w:rFonts w:cs="Calibri"/>
        </w:rPr>
        <w:t xml:space="preserve">les informations suivantes </w:t>
      </w:r>
      <w:r w:rsidR="00D05EE2" w:rsidRPr="002D503B">
        <w:rPr>
          <w:rFonts w:cs="Calibri"/>
        </w:rPr>
        <w:t>:</w:t>
      </w:r>
    </w:p>
    <w:p w14:paraId="302C6F84" w14:textId="11094CFC" w:rsidR="00635A8F" w:rsidRDefault="000E357B" w:rsidP="0056600B">
      <w:pPr>
        <w:pStyle w:val="Paragraphedeliste"/>
        <w:numPr>
          <w:ilvl w:val="1"/>
          <w:numId w:val="1"/>
        </w:numPr>
        <w:spacing w:before="120"/>
      </w:pPr>
      <w:r>
        <w:lastRenderedPageBreak/>
        <w:t xml:space="preserve">Pour chaque activation d’un Produit </w:t>
      </w:r>
      <w:r w:rsidR="00635A8F">
        <w:t xml:space="preserve">: </w:t>
      </w:r>
    </w:p>
    <w:p w14:paraId="2CDB1127" w14:textId="4DEF4DCF" w:rsidR="000E357B" w:rsidRDefault="000E357B" w:rsidP="004238E3">
      <w:pPr>
        <w:pStyle w:val="Paragraphedeliste"/>
        <w:numPr>
          <w:ilvl w:val="2"/>
          <w:numId w:val="1"/>
        </w:numPr>
        <w:spacing w:before="120"/>
      </w:pPr>
      <w:r>
        <w:t>La référence du Produit activé ;</w:t>
      </w:r>
    </w:p>
    <w:p w14:paraId="1DCE6C36" w14:textId="5B3B2190" w:rsidR="004238E3" w:rsidRDefault="0025768B" w:rsidP="004238E3">
      <w:pPr>
        <w:pStyle w:val="Paragraphedeliste"/>
        <w:numPr>
          <w:ilvl w:val="2"/>
          <w:numId w:val="1"/>
        </w:numPr>
        <w:spacing w:before="120"/>
      </w:pPr>
      <w:r>
        <w:t>Le</w:t>
      </w:r>
      <w:r w:rsidR="004238E3">
        <w:t xml:space="preserve"> Volume Rémunéré V</w:t>
      </w:r>
      <w:r w:rsidR="004238E3">
        <w:rPr>
          <w:vertAlign w:val="subscript"/>
        </w:rPr>
        <w:t>REMUNERE</w:t>
      </w:r>
      <w:r w:rsidR="004238E3" w:rsidRPr="002F596C">
        <w:t>, tel que</w:t>
      </w:r>
      <w:r w:rsidR="004238E3">
        <w:t xml:space="preserve"> défini à l’Article </w:t>
      </w:r>
      <w:r w:rsidR="004238E3">
        <w:fldChar w:fldCharType="begin"/>
      </w:r>
      <w:r w:rsidR="004238E3">
        <w:instrText xml:space="preserve"> REF _Ref30167510 \r \h </w:instrText>
      </w:r>
      <w:r w:rsidR="004238E3">
        <w:fldChar w:fldCharType="separate"/>
      </w:r>
      <w:r w:rsidR="004238E3">
        <w:t>8.6</w:t>
      </w:r>
      <w:r w:rsidR="004238E3">
        <w:fldChar w:fldCharType="end"/>
      </w:r>
      <w:r w:rsidR="004238E3">
        <w:t xml:space="preserve"> (en MWh) ;</w:t>
      </w:r>
    </w:p>
    <w:p w14:paraId="50673191" w14:textId="478DDA60" w:rsidR="00635A8F" w:rsidRDefault="00635A8F" w:rsidP="00635A8F">
      <w:pPr>
        <w:pStyle w:val="Paragraphedeliste"/>
        <w:numPr>
          <w:ilvl w:val="2"/>
          <w:numId w:val="1"/>
        </w:numPr>
        <w:spacing w:before="120"/>
      </w:pPr>
      <w:r>
        <w:t>Le</w:t>
      </w:r>
      <w:r w:rsidR="008A3C9D">
        <w:t xml:space="preserve"> Vol</w:t>
      </w:r>
      <w:r w:rsidR="006002FF">
        <w:t>ume</w:t>
      </w:r>
      <w:r>
        <w:t xml:space="preserve"> Défaillant</w:t>
      </w:r>
      <w:r w:rsidR="008A3C9D">
        <w:t xml:space="preserve"> VD</w:t>
      </w:r>
      <w:r w:rsidR="002F596C">
        <w:t>,</w:t>
      </w:r>
      <w:r w:rsidR="008A3C9D">
        <w:t xml:space="preserve"> tel</w:t>
      </w:r>
      <w:r>
        <w:t xml:space="preserve"> que défini</w:t>
      </w:r>
      <w:r w:rsidR="008A3C9D">
        <w:t xml:space="preserve"> à l’Article </w:t>
      </w:r>
      <w:r w:rsidR="008A3C9D">
        <w:fldChar w:fldCharType="begin"/>
      </w:r>
      <w:r w:rsidR="008A3C9D">
        <w:instrText xml:space="preserve"> REF _Ref26893523 \r \h </w:instrText>
      </w:r>
      <w:r w:rsidR="0056600B">
        <w:instrText xml:space="preserve"> \* MERGEFORMAT </w:instrText>
      </w:r>
      <w:r w:rsidR="008A3C9D">
        <w:fldChar w:fldCharType="separate"/>
      </w:r>
      <w:r w:rsidR="009F1C49">
        <w:t>8.</w:t>
      </w:r>
      <w:r w:rsidR="00FD3BF3">
        <w:t>8</w:t>
      </w:r>
      <w:r w:rsidR="008A3C9D">
        <w:fldChar w:fldCharType="end"/>
      </w:r>
      <w:r w:rsidR="001A5DE5">
        <w:t xml:space="preserve"> (</w:t>
      </w:r>
      <w:r w:rsidR="008A3C9D">
        <w:t>en MWh</w:t>
      </w:r>
      <w:r w:rsidR="001A5DE5">
        <w:t>)</w:t>
      </w:r>
      <w:r w:rsidR="00F26B9A">
        <w:t> ;</w:t>
      </w:r>
    </w:p>
    <w:p w14:paraId="403E949A" w14:textId="67442F20" w:rsidR="00635A8F" w:rsidRDefault="00517742" w:rsidP="00635A8F">
      <w:pPr>
        <w:pStyle w:val="Paragraphedeliste"/>
        <w:numPr>
          <w:ilvl w:val="2"/>
          <w:numId w:val="1"/>
        </w:numPr>
        <w:spacing w:before="120"/>
      </w:pPr>
      <w:r>
        <w:t>Le Prix Variable du Produit activé</w:t>
      </w:r>
      <w:r w:rsidR="001A5DE5">
        <w:t xml:space="preserve"> (</w:t>
      </w:r>
      <w:r w:rsidR="008A3C9D">
        <w:t>en €</w:t>
      </w:r>
      <w:r w:rsidR="0030660A">
        <w:t>/MWh</w:t>
      </w:r>
      <w:r w:rsidR="001A5DE5">
        <w:t>)</w:t>
      </w:r>
      <w:r w:rsidR="00703D1D">
        <w:t> ;</w:t>
      </w:r>
    </w:p>
    <w:p w14:paraId="50487610" w14:textId="4A771743" w:rsidR="003F673A" w:rsidRDefault="008A3C9D" w:rsidP="001A5DE5">
      <w:pPr>
        <w:pStyle w:val="Paragraphedeliste"/>
        <w:numPr>
          <w:ilvl w:val="2"/>
          <w:numId w:val="1"/>
        </w:numPr>
        <w:spacing w:before="120"/>
      </w:pPr>
      <w:r>
        <w:t xml:space="preserve">Le montant de la pénalité en cas d’activation défaillante du </w:t>
      </w:r>
      <w:r w:rsidR="000E357B">
        <w:t>Produit</w:t>
      </w:r>
      <w:r>
        <w:t xml:space="preserve">, telle que définie à l’Article </w:t>
      </w:r>
      <w:r>
        <w:fldChar w:fldCharType="begin"/>
      </w:r>
      <w:r>
        <w:instrText xml:space="preserve"> REF _Ref26971939 \r \h  \* MERGEFORMAT </w:instrText>
      </w:r>
      <w:r>
        <w:fldChar w:fldCharType="separate"/>
      </w:r>
      <w:r w:rsidR="000E3486">
        <w:t>9.</w:t>
      </w:r>
      <w:r w:rsidR="0030660A">
        <w:t>2</w:t>
      </w:r>
      <w:r w:rsidR="000E3486">
        <w:t>.1</w:t>
      </w:r>
      <w:r>
        <w:fldChar w:fldCharType="end"/>
      </w:r>
      <w:r w:rsidR="001A5DE5">
        <w:t xml:space="preserve"> (</w:t>
      </w:r>
      <w:r>
        <w:t>en €</w:t>
      </w:r>
      <w:r w:rsidR="001A5DE5">
        <w:t>)</w:t>
      </w:r>
      <w:r w:rsidR="00703D1D">
        <w:t>.</w:t>
      </w:r>
    </w:p>
    <w:p w14:paraId="38EE0744" w14:textId="3C290BF0" w:rsidR="004513B3" w:rsidRDefault="004513B3" w:rsidP="004513B3">
      <w:pPr>
        <w:pStyle w:val="SPuce"/>
        <w:numPr>
          <w:ilvl w:val="2"/>
          <w:numId w:val="1"/>
        </w:numPr>
      </w:pPr>
      <w:r>
        <w:t>les Courbes de Charge de chacun des Sites du Périmètre de Flexibilité</w:t>
      </w:r>
      <w:r w:rsidR="007B5E7D">
        <w:t> ;</w:t>
      </w:r>
    </w:p>
    <w:p w14:paraId="1E997B18" w14:textId="21A2A834" w:rsidR="004513B3" w:rsidRDefault="004513B3" w:rsidP="004513B3">
      <w:pPr>
        <w:pStyle w:val="SPuce"/>
        <w:numPr>
          <w:ilvl w:val="2"/>
          <w:numId w:val="1"/>
        </w:numPr>
      </w:pPr>
      <w:r>
        <w:t>la Synchrone de Référence de chaque EF constituant le Périmètre de Flexibilité.</w:t>
      </w:r>
    </w:p>
    <w:p w14:paraId="54000D35" w14:textId="77777777" w:rsidR="004513B3" w:rsidRDefault="004513B3" w:rsidP="004513B3">
      <w:pPr>
        <w:pStyle w:val="Paragraphedeliste"/>
        <w:spacing w:before="120"/>
        <w:ind w:left="2160"/>
      </w:pPr>
    </w:p>
    <w:p w14:paraId="3C06402F" w14:textId="77777777" w:rsidR="00242777" w:rsidRDefault="004F7151" w:rsidP="0056600B">
      <w:pPr>
        <w:spacing w:before="120"/>
      </w:pPr>
      <w:r>
        <w:t>Ce rapport</w:t>
      </w:r>
      <w:r w:rsidR="006228CA">
        <w:t xml:space="preserve"> d’activité </w:t>
      </w:r>
      <w:r w:rsidR="00676541">
        <w:t>mensuel</w:t>
      </w:r>
      <w:r>
        <w:t xml:space="preserve"> ser</w:t>
      </w:r>
      <w:r w:rsidR="008A3C9D">
        <w:t xml:space="preserve">t de base au calcul des rémunérations dues par Enedis au Titulaire et </w:t>
      </w:r>
      <w:r w:rsidR="006B7031">
        <w:t xml:space="preserve">des pénalités dues </w:t>
      </w:r>
      <w:r w:rsidR="008A3C9D">
        <w:t>par le Titulaire à Enedis.</w:t>
      </w:r>
      <w:r>
        <w:t xml:space="preserve"> </w:t>
      </w:r>
    </w:p>
    <w:p w14:paraId="45108DAC" w14:textId="5146FAB2" w:rsidR="00242777" w:rsidRDefault="008A3C9D" w:rsidP="00242777">
      <w:r w:rsidRPr="004C5632">
        <w:t xml:space="preserve">Enedis Notifie ce rapport au Titulaire dans les dix (10) Jours Ouvrés qui suivent </w:t>
      </w:r>
      <w:r w:rsidR="00D957B5">
        <w:t>le dernier Jour du mois concerné</w:t>
      </w:r>
      <w:r w:rsidR="00242777">
        <w:t>.</w:t>
      </w:r>
      <w:r w:rsidR="00242777" w:rsidRPr="00242777">
        <w:t xml:space="preserve"> </w:t>
      </w:r>
      <w:r w:rsidR="00242777">
        <w:t xml:space="preserve">A compter de cette Notification, le Titulaire dispose de dix (10) </w:t>
      </w:r>
      <w:r w:rsidR="00242777" w:rsidRPr="00B14EE1">
        <w:t xml:space="preserve">Jours Ouvrés </w:t>
      </w:r>
      <w:r w:rsidR="00242777">
        <w:t>pour formuler ses observations. Passé ce délai sans observation ou en cas d’accord formel du Titulaire, le rapport est réputé accepté.</w:t>
      </w:r>
    </w:p>
    <w:p w14:paraId="2717D8E0" w14:textId="4B4139F5" w:rsidR="00242777" w:rsidRDefault="00242777" w:rsidP="00242777">
      <w:r>
        <w:t xml:space="preserve">En cas d’observation dans ce délai de </w:t>
      </w:r>
      <w:r w:rsidRPr="002179CE">
        <w:t>dix (10) Jours Ouvrés</w:t>
      </w:r>
      <w:r>
        <w:t>, les Parties se rencontrent pour tenter de parvenir à un accord dans un nouveau délai</w:t>
      </w:r>
      <w:r w:rsidRPr="002179CE">
        <w:t xml:space="preserve"> </w:t>
      </w:r>
      <w:r>
        <w:t xml:space="preserve">de </w:t>
      </w:r>
      <w:r w:rsidRPr="002179CE">
        <w:t>dix (10) Jours Ouvrés</w:t>
      </w:r>
      <w:r>
        <w:t xml:space="preserve">. A défaut d’accord, la contestation de celle-ci est traitée conformément aux stipulations de l’Article </w:t>
      </w:r>
      <w:r>
        <w:fldChar w:fldCharType="begin"/>
      </w:r>
      <w:r>
        <w:instrText xml:space="preserve"> REF _Ref33032642 \r \h </w:instrText>
      </w:r>
      <w:r>
        <w:fldChar w:fldCharType="separate"/>
      </w:r>
      <w:r>
        <w:t>12.6</w:t>
      </w:r>
      <w:r>
        <w:fldChar w:fldCharType="end"/>
      </w:r>
      <w:r>
        <w:t>.</w:t>
      </w:r>
    </w:p>
    <w:p w14:paraId="71CA3234" w14:textId="77777777" w:rsidR="008A3C9D" w:rsidRDefault="008A3C9D" w:rsidP="008A3C9D"/>
    <w:p w14:paraId="74F4E62E" w14:textId="77777777" w:rsidR="008A3C9D" w:rsidRDefault="008A3C9D" w:rsidP="00F14ECA">
      <w:pPr>
        <w:pStyle w:val="STitre1"/>
      </w:pPr>
      <w:bookmarkStart w:id="147" w:name="_Ref466366380"/>
      <w:bookmarkStart w:id="148" w:name="_Toc30063018"/>
      <w:bookmarkStart w:id="149" w:name="_Toc37429907"/>
      <w:r>
        <w:t>Dispositions financières</w:t>
      </w:r>
      <w:bookmarkEnd w:id="147"/>
      <w:bookmarkEnd w:id="148"/>
      <w:bookmarkEnd w:id="149"/>
    </w:p>
    <w:p w14:paraId="722F6520" w14:textId="7646FD24" w:rsidR="008A3C9D" w:rsidRDefault="008A3C9D" w:rsidP="0056600B">
      <w:pPr>
        <w:spacing w:before="120"/>
      </w:pPr>
      <w:r>
        <w:t xml:space="preserve">La rémunération </w:t>
      </w:r>
      <w:r w:rsidR="001B6F62">
        <w:t>consiste en</w:t>
      </w:r>
      <w:r>
        <w:t xml:space="preserve"> un terme variable, qui rémunère </w:t>
      </w:r>
      <w:r w:rsidR="001B6F62">
        <w:t>l’</w:t>
      </w:r>
      <w:r>
        <w:t>activation effective</w:t>
      </w:r>
      <w:r w:rsidR="001B6F62">
        <w:t xml:space="preserve"> du Service</w:t>
      </w:r>
      <w:r>
        <w:t>.</w:t>
      </w:r>
    </w:p>
    <w:p w14:paraId="122F01B1" w14:textId="77777777" w:rsidR="00D24961" w:rsidRDefault="00D24961" w:rsidP="0056600B">
      <w:pPr>
        <w:spacing w:before="120"/>
      </w:pPr>
    </w:p>
    <w:p w14:paraId="775ACEE3" w14:textId="06B80817" w:rsidR="003135DB" w:rsidRDefault="008A3C9D" w:rsidP="00BE20D6">
      <w:pPr>
        <w:pStyle w:val="STitre2"/>
        <w:ind w:left="794" w:hanging="397"/>
      </w:pPr>
      <w:bookmarkStart w:id="150" w:name="_Ref19197888"/>
      <w:bookmarkStart w:id="151" w:name="_Toc30063019"/>
      <w:bookmarkStart w:id="152" w:name="_Toc37429908"/>
      <w:r>
        <w:t xml:space="preserve">Rémunération </w:t>
      </w:r>
      <w:r w:rsidR="00CD2047">
        <w:t>des activations</w:t>
      </w:r>
      <w:r>
        <w:t xml:space="preserve"> du Service</w:t>
      </w:r>
      <w:bookmarkEnd w:id="150"/>
      <w:bookmarkEnd w:id="151"/>
      <w:r>
        <w:t xml:space="preserve"> </w:t>
      </w:r>
      <w:bookmarkStart w:id="153" w:name="_Ref466365568"/>
      <w:bookmarkStart w:id="154" w:name="_Toc30063021"/>
      <w:r w:rsidR="00C0124F">
        <w:t>et des tests</w:t>
      </w:r>
      <w:bookmarkEnd w:id="152"/>
    </w:p>
    <w:p w14:paraId="41E0B912" w14:textId="77777777" w:rsidR="00092B75" w:rsidRDefault="00092B75" w:rsidP="00092B75">
      <w:pPr>
        <w:pStyle w:val="STitre3"/>
        <w:ind w:left="1225" w:hanging="505"/>
      </w:pPr>
      <w:bookmarkStart w:id="155" w:name="_Ref25344226"/>
      <w:bookmarkStart w:id="156" w:name="_Toc30063022"/>
      <w:bookmarkStart w:id="157" w:name="_Ref33027828"/>
      <w:bookmarkStart w:id="158" w:name="_Toc35545809"/>
      <w:bookmarkStart w:id="159" w:name="_Toc37429909"/>
      <w:bookmarkEnd w:id="153"/>
      <w:bookmarkEnd w:id="154"/>
      <w:r>
        <w:t>Rémunération des activations du service</w:t>
      </w:r>
      <w:bookmarkEnd w:id="155"/>
      <w:bookmarkEnd w:id="156"/>
      <w:bookmarkEnd w:id="157"/>
      <w:bookmarkEnd w:id="158"/>
      <w:bookmarkEnd w:id="159"/>
    </w:p>
    <w:p w14:paraId="6528D23C" w14:textId="081E6354" w:rsidR="00092B75" w:rsidRDefault="00092B75" w:rsidP="00092B75">
      <w:pPr>
        <w:spacing w:before="120"/>
      </w:pPr>
      <w:r>
        <w:t>En contrepartie de l’activation effective du Service, Enedis vers</w:t>
      </w:r>
      <w:r w:rsidR="00C57A63">
        <w:t>e</w:t>
      </w:r>
      <w:r>
        <w:t xml:space="preserve"> au Titulaire une rémunération dont le montant est calculé comme suit:</w:t>
      </w:r>
    </w:p>
    <w:p w14:paraId="6A163ACF" w14:textId="618E4888" w:rsidR="00092B75" w:rsidRDefault="00092B75" w:rsidP="00092B75">
      <w:pPr>
        <w:spacing w:before="120"/>
        <w:jc w:val="center"/>
      </w:pPr>
      <w:r>
        <w:t>rémunération de l’activation</w:t>
      </w:r>
      <w:r w:rsidRPr="0056600B">
        <w:t xml:space="preserve"> =</w:t>
      </w:r>
      <w:r w:rsidRPr="006F7119">
        <w:t xml:space="preserve"> </w:t>
      </w:r>
      <w:r w:rsidRPr="000B2CEC">
        <w:rPr>
          <w:rFonts w:cstheme="minorHAnsi"/>
        </w:rPr>
        <w:t>V</w:t>
      </w:r>
      <w:r w:rsidRPr="000B2CEC">
        <w:rPr>
          <w:rFonts w:cstheme="minorHAnsi"/>
          <w:vertAlign w:val="subscript"/>
        </w:rPr>
        <w:t>REMUNERE</w:t>
      </w:r>
      <w:r>
        <w:rPr>
          <w:rFonts w:cstheme="minorHAnsi"/>
          <w:vertAlign w:val="subscript"/>
        </w:rPr>
        <w:t xml:space="preserve"> </w:t>
      </w:r>
      <w:r>
        <w:t>× </w:t>
      </w:r>
      <w:r w:rsidR="00517742">
        <w:t>Prix V</w:t>
      </w:r>
      <w:r>
        <w:t>ariable du Produit activé</w:t>
      </w:r>
    </w:p>
    <w:p w14:paraId="71DB106E" w14:textId="77777777" w:rsidR="00092B75" w:rsidRDefault="00092B75" w:rsidP="00092B75">
      <w:pPr>
        <w:spacing w:before="120"/>
      </w:pPr>
      <w:r>
        <w:t>Avec :</w:t>
      </w:r>
    </w:p>
    <w:p w14:paraId="7C12481D" w14:textId="77777777" w:rsidR="00092B75" w:rsidRDefault="00092B75" w:rsidP="000F15F6">
      <w:pPr>
        <w:pStyle w:val="Paragraphedeliste"/>
        <w:numPr>
          <w:ilvl w:val="0"/>
          <w:numId w:val="20"/>
        </w:numPr>
        <w:spacing w:before="120"/>
        <w:jc w:val="left"/>
      </w:pPr>
      <w:r w:rsidRPr="00AD5F83">
        <w:t>V</w:t>
      </w:r>
      <w:r w:rsidRPr="00AD5F83">
        <w:rPr>
          <w:vertAlign w:val="subscript"/>
        </w:rPr>
        <w:t>REMUNERE</w:t>
      </w:r>
      <w:r w:rsidRPr="00AD5F83">
        <w:t xml:space="preserve"> </w:t>
      </w:r>
      <w:r>
        <w:t xml:space="preserve">: le Volume Rémunéré calculé selon les modalités de l’Article </w:t>
      </w:r>
      <w:r>
        <w:fldChar w:fldCharType="begin"/>
      </w:r>
      <w:r>
        <w:instrText xml:space="preserve"> REF _Ref30166504 \r \h  \* MERGEFORMAT </w:instrText>
      </w:r>
      <w:r>
        <w:fldChar w:fldCharType="separate"/>
      </w:r>
      <w:r>
        <w:t>8.6</w:t>
      </w:r>
      <w:r>
        <w:fldChar w:fldCharType="end"/>
      </w:r>
      <w:r>
        <w:t>.</w:t>
      </w:r>
    </w:p>
    <w:p w14:paraId="64657FFC" w14:textId="012BFAE8" w:rsidR="00092B75" w:rsidRDefault="00517742" w:rsidP="000F15F6">
      <w:pPr>
        <w:pStyle w:val="Paragraphedeliste"/>
        <w:numPr>
          <w:ilvl w:val="0"/>
          <w:numId w:val="20"/>
        </w:numPr>
        <w:spacing w:before="120"/>
        <w:jc w:val="left"/>
      </w:pPr>
      <w:r>
        <w:t>Prix V</w:t>
      </w:r>
      <w:r w:rsidR="00092B75">
        <w:t>ariable du Produit activé : prix défini à l’Annexe 1.</w:t>
      </w:r>
    </w:p>
    <w:p w14:paraId="24EBE5B4" w14:textId="77777777" w:rsidR="00092B75" w:rsidRDefault="00092B75" w:rsidP="00092B75"/>
    <w:p w14:paraId="08D7E73C" w14:textId="5C5B30E5" w:rsidR="00092B75" w:rsidRDefault="00517742" w:rsidP="00092B75">
      <w:r>
        <w:t>Les Prix V</w:t>
      </w:r>
      <w:r w:rsidR="00092B75">
        <w:t>ariables des Produits sont ceux proposés par le Titulaire dans sa réponse à l’appel d’offres.</w:t>
      </w:r>
    </w:p>
    <w:p w14:paraId="5DCEAF27" w14:textId="77777777" w:rsidR="00092B75" w:rsidRDefault="00092B75" w:rsidP="00092B75">
      <w:pPr>
        <w:pStyle w:val="Paragraphedeliste"/>
        <w:ind w:left="1004"/>
      </w:pPr>
    </w:p>
    <w:p w14:paraId="5D225A83" w14:textId="77777777" w:rsidR="00092B75" w:rsidRDefault="00092B75" w:rsidP="00092B75">
      <w:pPr>
        <w:pStyle w:val="STitre3"/>
        <w:ind w:left="1225" w:hanging="505"/>
      </w:pPr>
      <w:bookmarkStart w:id="160" w:name="_Ref26971934"/>
      <w:bookmarkStart w:id="161" w:name="_Toc30063023"/>
      <w:bookmarkStart w:id="162" w:name="_Toc35545810"/>
      <w:bookmarkStart w:id="163" w:name="_Toc37429910"/>
      <w:r>
        <w:t>Rémunération des tests d’activation</w:t>
      </w:r>
      <w:bookmarkEnd w:id="160"/>
      <w:bookmarkEnd w:id="161"/>
      <w:bookmarkEnd w:id="162"/>
      <w:bookmarkEnd w:id="163"/>
      <w:r>
        <w:t xml:space="preserve"> </w:t>
      </w:r>
    </w:p>
    <w:p w14:paraId="09F72A49" w14:textId="21E6FE25" w:rsidR="00092B75" w:rsidRDefault="00092B75" w:rsidP="00092B75">
      <w:pPr>
        <w:spacing w:before="120"/>
      </w:pPr>
      <w:r>
        <w:t xml:space="preserve">Le premier test d’activation réussi après la signature du Marché </w:t>
      </w:r>
      <w:r w:rsidR="005E1700">
        <w:t xml:space="preserve">est rémunéré </w:t>
      </w:r>
      <w:r>
        <w:t xml:space="preserve">au montant suivant : </w:t>
      </w:r>
    </w:p>
    <w:p w14:paraId="6A1DEC10" w14:textId="67C2B1BC" w:rsidR="00092B75" w:rsidRDefault="00092B75" w:rsidP="00092B75">
      <w:pPr>
        <w:spacing w:before="120"/>
        <w:jc w:val="center"/>
      </w:pPr>
      <w:r>
        <w:t xml:space="preserve">Rémunération du test réussi </w:t>
      </w:r>
      <w:r w:rsidRPr="0056600B">
        <w:t>=</w:t>
      </w:r>
      <w:r w:rsidRPr="006F7119">
        <w:t xml:space="preserve"> </w:t>
      </w:r>
      <w:r w:rsidRPr="000B2CEC">
        <w:rPr>
          <w:rFonts w:cstheme="minorHAnsi"/>
        </w:rPr>
        <w:t>V</w:t>
      </w:r>
      <w:r w:rsidRPr="000B2CEC">
        <w:rPr>
          <w:rFonts w:cstheme="minorHAnsi"/>
          <w:vertAlign w:val="subscript"/>
        </w:rPr>
        <w:t>REMUNERE</w:t>
      </w:r>
      <w:r>
        <w:rPr>
          <w:rFonts w:cstheme="minorHAnsi"/>
          <w:vertAlign w:val="subscript"/>
        </w:rPr>
        <w:t xml:space="preserve"> </w:t>
      </w:r>
      <w:r>
        <w:t>× </w:t>
      </w:r>
      <w:r w:rsidR="00517742">
        <w:t>Prix V</w:t>
      </w:r>
      <w:r>
        <w:t>ariable du Produit activé lors d’un test d’activation</w:t>
      </w:r>
    </w:p>
    <w:p w14:paraId="18F60ED6" w14:textId="77777777" w:rsidR="00092B75" w:rsidRDefault="00092B75" w:rsidP="00092B75">
      <w:pPr>
        <w:spacing w:before="120"/>
      </w:pPr>
    </w:p>
    <w:p w14:paraId="32A3E63C" w14:textId="77777777" w:rsidR="00092B75" w:rsidRDefault="00092B75" w:rsidP="00092B75">
      <w:pPr>
        <w:spacing w:before="120"/>
      </w:pPr>
      <w:r>
        <w:t>Avec :</w:t>
      </w:r>
    </w:p>
    <w:p w14:paraId="54C45201" w14:textId="77777777" w:rsidR="00092B75" w:rsidRDefault="00092B75" w:rsidP="00092B75">
      <w:pPr>
        <w:pStyle w:val="Paragraphedeliste"/>
        <w:numPr>
          <w:ilvl w:val="2"/>
          <w:numId w:val="1"/>
        </w:numPr>
        <w:spacing w:before="120"/>
      </w:pPr>
      <w:r w:rsidRPr="00AD5F83">
        <w:t>V</w:t>
      </w:r>
      <w:r w:rsidRPr="00AD5F83">
        <w:rPr>
          <w:vertAlign w:val="subscript"/>
        </w:rPr>
        <w:t>REMUNERE</w:t>
      </w:r>
      <w:r w:rsidRPr="00AD5F83">
        <w:t xml:space="preserve"> </w:t>
      </w:r>
      <w:r>
        <w:t xml:space="preserve">: le Volume Rémunéré calculé selon les modalités de l’Article </w:t>
      </w:r>
      <w:r>
        <w:fldChar w:fldCharType="begin"/>
      </w:r>
      <w:r>
        <w:instrText xml:space="preserve"> REF _Ref30166504 \r \h  \* MERGEFORMAT </w:instrText>
      </w:r>
      <w:r>
        <w:fldChar w:fldCharType="separate"/>
      </w:r>
      <w:r>
        <w:t>8.6</w:t>
      </w:r>
      <w:r>
        <w:fldChar w:fldCharType="end"/>
      </w:r>
      <w:r>
        <w:t>.</w:t>
      </w:r>
    </w:p>
    <w:p w14:paraId="0A8AD1C6" w14:textId="6DB10E1C" w:rsidR="00092B75" w:rsidRDefault="00517742" w:rsidP="00092B75">
      <w:pPr>
        <w:pStyle w:val="Paragraphedeliste"/>
        <w:numPr>
          <w:ilvl w:val="2"/>
          <w:numId w:val="1"/>
        </w:numPr>
        <w:spacing w:before="120"/>
      </w:pPr>
      <w:r>
        <w:t>Prix V</w:t>
      </w:r>
      <w:r w:rsidR="00092B75">
        <w:t>ariable du Produit activé lors d’un test d’activation : prix défini à l’Annexe 1</w:t>
      </w:r>
    </w:p>
    <w:p w14:paraId="3DC91DE7" w14:textId="77777777" w:rsidR="008A3C9D" w:rsidRDefault="008A3C9D" w:rsidP="008A3C9D">
      <w:pPr>
        <w:pStyle w:val="Paragraphedeliste"/>
        <w:ind w:left="1004"/>
      </w:pPr>
    </w:p>
    <w:p w14:paraId="678CFF08" w14:textId="2208F89D" w:rsidR="008A3C9D" w:rsidRDefault="008A3C9D" w:rsidP="00000AF5">
      <w:pPr>
        <w:pStyle w:val="STitre2"/>
        <w:ind w:left="794" w:hanging="397"/>
      </w:pPr>
      <w:bookmarkStart w:id="164" w:name="_Ref466365442"/>
      <w:bookmarkStart w:id="165" w:name="_Ref466365443"/>
      <w:bookmarkStart w:id="166" w:name="_Ref466365466"/>
      <w:bookmarkStart w:id="167" w:name="_Ref466365475"/>
      <w:bookmarkStart w:id="168" w:name="_Ref466366411"/>
      <w:bookmarkStart w:id="169" w:name="_Toc30063024"/>
      <w:bookmarkStart w:id="170" w:name="_Toc37429911"/>
      <w:r>
        <w:t>Traitement des défaillances et pénalités</w:t>
      </w:r>
      <w:bookmarkEnd w:id="164"/>
      <w:bookmarkEnd w:id="165"/>
      <w:bookmarkEnd w:id="166"/>
      <w:bookmarkEnd w:id="167"/>
      <w:bookmarkEnd w:id="168"/>
      <w:bookmarkEnd w:id="169"/>
      <w:r w:rsidR="001975BE">
        <w:t xml:space="preserve"> d’activation du Service</w:t>
      </w:r>
      <w:bookmarkEnd w:id="170"/>
    </w:p>
    <w:p w14:paraId="2F83DBB6" w14:textId="50AC742D" w:rsidR="008A3C9D" w:rsidRDefault="008A3C9D" w:rsidP="0056600B">
      <w:pPr>
        <w:spacing w:before="120"/>
      </w:pPr>
      <w:r>
        <w:t>Les Parties conviennent que les péna</w:t>
      </w:r>
      <w:r w:rsidR="00E94ADE">
        <w:t>lités décrites dans le présent A</w:t>
      </w:r>
      <w:r>
        <w:t>rticle sont comminatoires et s’appliquent de plein droit sans mise en demeure préalable.</w:t>
      </w:r>
    </w:p>
    <w:p w14:paraId="768CA197" w14:textId="58E7883F" w:rsidR="008A3C9D" w:rsidRDefault="008A3C9D" w:rsidP="0056600B">
      <w:pPr>
        <w:spacing w:before="120"/>
      </w:pPr>
      <w:r>
        <w:lastRenderedPageBreak/>
        <w:t xml:space="preserve">L’application des pénalités s’effectue sans préjudice du droit pour Enedis de procéder à la résiliation du </w:t>
      </w:r>
      <w:r w:rsidR="00796BDF">
        <w:t>Marché</w:t>
      </w:r>
      <w:r>
        <w:t xml:space="preserve"> dans les conditions définies à l’Article</w:t>
      </w:r>
      <w:r w:rsidR="00E62803">
        <w:t xml:space="preserve"> </w:t>
      </w:r>
      <w:r w:rsidR="00E62803">
        <w:fldChar w:fldCharType="begin"/>
      </w:r>
      <w:r w:rsidR="00E62803">
        <w:instrText xml:space="preserve"> REF _Ref37427172 \r \h </w:instrText>
      </w:r>
      <w:r w:rsidR="00E62803">
        <w:fldChar w:fldCharType="separate"/>
      </w:r>
      <w:r w:rsidR="00E62803">
        <w:t>12.6</w:t>
      </w:r>
      <w:r w:rsidR="00E62803">
        <w:fldChar w:fldCharType="end"/>
      </w:r>
      <w:r>
        <w:t>.</w:t>
      </w:r>
    </w:p>
    <w:p w14:paraId="3BE8886F" w14:textId="4ACC53B8" w:rsidR="008D2F14" w:rsidRDefault="008D2F14" w:rsidP="008D2F14">
      <w:pPr>
        <w:spacing w:before="120"/>
      </w:pPr>
      <w:r>
        <w:t>Pour l’application des pénalités, Enedis adresse au Titulaire un décompte de pénalités établi sur le fondement du rapport d</w:t>
      </w:r>
      <w:r w:rsidR="00066399">
        <w:t xml:space="preserve">’activité décrit à l’Article </w:t>
      </w:r>
      <w:r w:rsidR="00066399">
        <w:fldChar w:fldCharType="begin"/>
      </w:r>
      <w:r w:rsidR="00066399">
        <w:instrText xml:space="preserve"> REF _Ref30175666 \r \h </w:instrText>
      </w:r>
      <w:r w:rsidR="00066399">
        <w:fldChar w:fldCharType="separate"/>
      </w:r>
      <w:r w:rsidR="00066399">
        <w:t>8.9</w:t>
      </w:r>
      <w:r w:rsidR="00066399">
        <w:fldChar w:fldCharType="end"/>
      </w:r>
      <w:r>
        <w:t>.</w:t>
      </w:r>
    </w:p>
    <w:p w14:paraId="288B25F9" w14:textId="33F3BE61" w:rsidR="00A56E5A" w:rsidRDefault="00A56E5A" w:rsidP="008D2F14">
      <w:pPr>
        <w:spacing w:before="120"/>
      </w:pPr>
      <w:r>
        <w:t>Sans pour autant renoncer à son droit de demander la pénalité objet de la facture</w:t>
      </w:r>
      <w:r w:rsidR="002A229C">
        <w:t>, E</w:t>
      </w:r>
      <w:r>
        <w:t xml:space="preserve">nedis règle, selon les modalités de paiement de l’Article </w:t>
      </w:r>
      <w:r>
        <w:fldChar w:fldCharType="begin"/>
      </w:r>
      <w:r>
        <w:instrText xml:space="preserve"> REF _Ref33032862 \r \h </w:instrText>
      </w:r>
      <w:r w:rsidR="008D2F14">
        <w:instrText xml:space="preserve"> \* MERGEFORMAT </w:instrText>
      </w:r>
      <w:r>
        <w:fldChar w:fldCharType="separate"/>
      </w:r>
      <w:r>
        <w:t>10</w:t>
      </w:r>
      <w:r>
        <w:fldChar w:fldCharType="end"/>
      </w:r>
      <w:r>
        <w:t>, la facture liée à la fourniture du Service reçue avant ou après la notification du décompte de pénalités.</w:t>
      </w:r>
    </w:p>
    <w:p w14:paraId="472277B7" w14:textId="77777777" w:rsidR="008A3C9D" w:rsidRDefault="008A3C9D" w:rsidP="008A3C9D">
      <w:pPr>
        <w:pStyle w:val="Paragraphedeliste"/>
        <w:ind w:left="1004"/>
      </w:pPr>
    </w:p>
    <w:p w14:paraId="05BBB2FA" w14:textId="2CC102ED" w:rsidR="008A3C9D" w:rsidRDefault="001975BE" w:rsidP="008A3C9D">
      <w:pPr>
        <w:spacing w:before="120"/>
      </w:pPr>
      <w:r>
        <w:t>L</w:t>
      </w:r>
      <w:r w:rsidR="008A3C9D">
        <w:t xml:space="preserve">es pénalités </w:t>
      </w:r>
      <w:r>
        <w:t xml:space="preserve">d’activation du Service </w:t>
      </w:r>
      <w:r w:rsidR="008A3C9D">
        <w:t>ne s’appliquent pas aux tests d’activation.</w:t>
      </w:r>
    </w:p>
    <w:p w14:paraId="69CE62AE" w14:textId="77777777" w:rsidR="00521612" w:rsidRDefault="00521612" w:rsidP="008A3C9D">
      <w:pPr>
        <w:spacing w:before="120"/>
      </w:pPr>
    </w:p>
    <w:p w14:paraId="2B183759" w14:textId="77777777" w:rsidR="00CB566D" w:rsidRPr="00CE2A8C" w:rsidRDefault="00CB566D" w:rsidP="00CB566D">
      <w:pPr>
        <w:spacing w:before="120"/>
      </w:pPr>
      <w:r>
        <w:t xml:space="preserve">En cas d’activation défaillante du Service, au sens de l’Article </w:t>
      </w:r>
      <w:r>
        <w:fldChar w:fldCharType="begin"/>
      </w:r>
      <w:r>
        <w:instrText xml:space="preserve"> REF _Ref26893523 \r \h  \* MERGEFORMAT </w:instrText>
      </w:r>
      <w:r>
        <w:fldChar w:fldCharType="separate"/>
      </w:r>
      <w:r>
        <w:t>8.8</w:t>
      </w:r>
      <w:r>
        <w:fldChar w:fldCharType="end"/>
      </w:r>
      <w:r>
        <w:t xml:space="preserve">, le Titulaire est redevable d’une </w:t>
      </w:r>
      <w:r w:rsidRPr="00CE2A8C">
        <w:t>pénalité égale  à :</w:t>
      </w:r>
    </w:p>
    <w:p w14:paraId="5B101331" w14:textId="2623C0AF" w:rsidR="00CB566D" w:rsidRPr="00CE2A8C" w:rsidRDefault="00CB566D" w:rsidP="00CB566D">
      <w:pPr>
        <w:spacing w:before="120"/>
        <w:jc w:val="center"/>
      </w:pPr>
      <w:r>
        <w:t>Max</w:t>
      </w:r>
      <m:oMath>
        <m:d>
          <m:dPr>
            <m:begChr m:val="["/>
            <m:endChr m:val="]"/>
            <m:ctrlPr>
              <w:rPr>
                <w:rFonts w:ascii="Cambria Math" w:hAnsi="Cambria Math"/>
              </w:rPr>
            </m:ctrlPr>
          </m:dPr>
          <m:e>
            <m:eqArr>
              <m:eqArrPr>
                <m:ctrlPr>
                  <w:rPr>
                    <w:rFonts w:ascii="Cambria Math" w:hAnsi="Cambria Math"/>
                  </w:rPr>
                </m:ctrlPr>
              </m:eqArrPr>
              <m:e>
                <m:r>
                  <m:rPr>
                    <m:sty m:val="p"/>
                  </m:rPr>
                  <w:rPr>
                    <w:rFonts w:ascii="Cambria Math" w:hAnsi="Cambria Math"/>
                  </w:rPr>
                  <m:t xml:space="preserve"> </m:t>
                </m:r>
              </m:e>
              <m:e>
                <m:r>
                  <w:rPr>
                    <w:rFonts w:ascii="Cambria Math" w:hAnsi="Cambria Math"/>
                  </w:rPr>
                  <m:t>CF(t)</m:t>
                </m:r>
                <m:r>
                  <m:rPr>
                    <m:sty m:val="p"/>
                  </m:rPr>
                  <w:rPr>
                    <w:rFonts w:ascii="Cambria Math" w:hAnsi="Cambria Math"/>
                  </w:rPr>
                  <m:t>×4600;</m:t>
                </m:r>
                <m:ctrlPr>
                  <w:rPr>
                    <w:rFonts w:ascii="Cambria Math" w:eastAsia="Cambria Math" w:hAnsi="Cambria Math" w:cs="Cambria Math"/>
                  </w:rPr>
                </m:ctrlPr>
              </m:e>
              <m:e>
                <m:r>
                  <m:rPr>
                    <m:sty m:val="p"/>
                  </m:rPr>
                  <w:rPr>
                    <w:rFonts w:ascii="Cambria Math" w:hAnsi="Cambria Math"/>
                  </w:rPr>
                  <m:t>110%×</m:t>
                </m:r>
                <m:nary>
                  <m:naryPr>
                    <m:chr m:val="∑"/>
                    <m:limLoc m:val="undOvr"/>
                    <m:ctrlPr>
                      <w:rPr>
                        <w:rFonts w:ascii="Cambria Math" w:hAnsi="Cambria Math"/>
                      </w:rPr>
                    </m:ctrlPr>
                  </m:naryPr>
                  <m:sub>
                    <m:r>
                      <w:rPr>
                        <w:rFonts w:ascii="Cambria Math" w:hAnsi="Cambria Math"/>
                      </w:rPr>
                      <m:t>t=1</m:t>
                    </m:r>
                  </m:sub>
                  <m:sup>
                    <m:r>
                      <w:rPr>
                        <w:rFonts w:ascii="Cambria Math" w:hAnsi="Cambria Math"/>
                      </w:rPr>
                      <m:t>N</m:t>
                    </m:r>
                  </m:sup>
                  <m:e>
                    <m:f>
                      <m:fPr>
                        <m:ctrlPr>
                          <w:rPr>
                            <w:rFonts w:ascii="Cambria Math" w:hAnsi="Cambria Math"/>
                            <w:i/>
                          </w:rPr>
                        </m:ctrlPr>
                      </m:fPr>
                      <m:num>
                        <m:r>
                          <w:rPr>
                            <w:rFonts w:ascii="Cambria Math" w:hAnsi="Cambria Math"/>
                          </w:rPr>
                          <m:t>Pdef(t)</m:t>
                        </m:r>
                      </m:num>
                      <m:den>
                        <m:r>
                          <w:rPr>
                            <w:rFonts w:ascii="Cambria Math" w:hAnsi="Cambria Math"/>
                          </w:rPr>
                          <m:t>2</m:t>
                        </m:r>
                      </m:den>
                    </m:f>
                  </m:e>
                </m:nary>
                <m:r>
                  <m:rPr>
                    <m:sty m:val="p"/>
                  </m:rPr>
                  <w:rPr>
                    <w:rFonts w:ascii="Cambria Math" w:hAnsi="Cambria Math"/>
                  </w:rPr>
                  <m:t xml:space="preserve">×EPEX(t) </m:t>
                </m:r>
              </m:e>
            </m:eqArr>
          </m:e>
        </m:d>
      </m:oMath>
    </w:p>
    <w:p w14:paraId="12BD320B" w14:textId="77777777" w:rsidR="00CB566D" w:rsidRPr="00CE2A8C" w:rsidRDefault="00CB566D" w:rsidP="00CB566D">
      <w:pPr>
        <w:spacing w:before="120"/>
      </w:pPr>
    </w:p>
    <w:p w14:paraId="7F359168" w14:textId="0C191825" w:rsidR="00CB566D" w:rsidRDefault="009F2AF9" w:rsidP="00CB566D">
      <w:pPr>
        <w:pStyle w:val="Paragraphedeliste"/>
        <w:numPr>
          <w:ilvl w:val="2"/>
          <w:numId w:val="1"/>
        </w:numPr>
        <w:spacing w:before="120"/>
      </w:pPr>
      <w:r>
        <w:t>P</w:t>
      </w:r>
      <w:r w:rsidR="00CB566D">
        <w:t>d</w:t>
      </w:r>
      <w:r>
        <w:t>ef</w:t>
      </w:r>
      <w:r w:rsidR="00CB566D">
        <w:t>(t)</w:t>
      </w:r>
      <w:r w:rsidR="00CB566D" w:rsidRPr="00CE2A8C">
        <w:t xml:space="preserve"> = </w:t>
      </w:r>
      <w:r w:rsidR="00CB566D">
        <w:t xml:space="preserve">Chronique de </w:t>
      </w:r>
      <w:r w:rsidR="00BE6301">
        <w:t>Puissance</w:t>
      </w:r>
      <w:r w:rsidR="00CB566D" w:rsidRPr="00CE2A8C">
        <w:t xml:space="preserve"> Défaill</w:t>
      </w:r>
      <w:r w:rsidR="00CB566D">
        <w:t>ant</w:t>
      </w:r>
      <w:r w:rsidR="00BE6301">
        <w:t>e</w:t>
      </w:r>
      <w:r w:rsidR="00CB566D">
        <w:t xml:space="preserve"> au Pas 30 Minutes (t) calculée conformément à l’Article </w:t>
      </w:r>
      <w:r w:rsidR="00CB566D">
        <w:fldChar w:fldCharType="begin"/>
      </w:r>
      <w:r w:rsidR="00CB566D">
        <w:instrText xml:space="preserve"> REF _Ref26893523 \r \h  \* MERGEFORMAT </w:instrText>
      </w:r>
      <w:r w:rsidR="00CB566D">
        <w:fldChar w:fldCharType="separate"/>
      </w:r>
      <w:r w:rsidR="00CB566D">
        <w:t>8.8</w:t>
      </w:r>
      <w:r w:rsidR="00CB566D">
        <w:fldChar w:fldCharType="end"/>
      </w:r>
      <w:r w:rsidR="00CB566D">
        <w:t>.</w:t>
      </w:r>
    </w:p>
    <w:p w14:paraId="45183293" w14:textId="77777777" w:rsidR="00CB566D" w:rsidRDefault="00CB566D" w:rsidP="00CB566D">
      <w:pPr>
        <w:pStyle w:val="Paragraphedeliste"/>
        <w:numPr>
          <w:ilvl w:val="2"/>
          <w:numId w:val="1"/>
        </w:numPr>
        <w:spacing w:before="120"/>
      </w:pPr>
      <w:r>
        <w:t>CF(t) = valeur de la Chronique de Capacité Flexible sur l’un des Pas 30 Minutes (t) de la Plage d’Activation.</w:t>
      </w:r>
    </w:p>
    <w:p w14:paraId="4C590B8A" w14:textId="77777777" w:rsidR="00CB566D" w:rsidRDefault="00CB566D" w:rsidP="00CB566D">
      <w:pPr>
        <w:pStyle w:val="Paragraphedeliste"/>
        <w:numPr>
          <w:ilvl w:val="2"/>
          <w:numId w:val="1"/>
        </w:numPr>
        <w:spacing w:before="120"/>
      </w:pPr>
      <w:r>
        <w:t>N = nombre de Pas 30 Minutes de la Plage d’Activation.</w:t>
      </w:r>
    </w:p>
    <w:p w14:paraId="0F1C9AAE" w14:textId="77777777" w:rsidR="00CB566D" w:rsidRPr="00E729C8" w:rsidRDefault="00CB566D" w:rsidP="00CB566D">
      <w:pPr>
        <w:pStyle w:val="Paragraphedeliste"/>
        <w:numPr>
          <w:ilvl w:val="2"/>
          <w:numId w:val="1"/>
        </w:numPr>
        <w:spacing w:before="120"/>
      </w:pPr>
      <w:bookmarkStart w:id="171" w:name="_Toc476229939"/>
      <w:bookmarkEnd w:id="171"/>
      <w:r w:rsidRPr="00E729C8">
        <w:t>EPEX</w:t>
      </w:r>
      <w:r>
        <w:t>(t)</w:t>
      </w:r>
      <w:r w:rsidRPr="00E729C8">
        <w:t xml:space="preserve"> : Prix EPEX SPOT DAY AHEAD pris à l’heure correspondante </w:t>
      </w:r>
      <w:r>
        <w:t>au Pas 30 Minutes (t) sur lequel une défaillance est constatée.</w:t>
      </w:r>
    </w:p>
    <w:p w14:paraId="22D9E54A" w14:textId="77777777" w:rsidR="008A3C9D" w:rsidRPr="00E729C8" w:rsidRDefault="008A3C9D" w:rsidP="008A3C9D"/>
    <w:p w14:paraId="6A45D638" w14:textId="77777777" w:rsidR="008A3C9D" w:rsidRDefault="008A3C9D" w:rsidP="008A3C9D">
      <w:bookmarkStart w:id="172" w:name="_Toc466367520"/>
      <w:bookmarkStart w:id="173" w:name="_Toc466367521"/>
      <w:bookmarkStart w:id="174" w:name="_Toc466367522"/>
      <w:bookmarkStart w:id="175" w:name="_Toc466367523"/>
      <w:bookmarkStart w:id="176" w:name="_Toc466367524"/>
      <w:bookmarkStart w:id="177" w:name="_Toc466367525"/>
      <w:bookmarkStart w:id="178" w:name="_Toc466367526"/>
      <w:bookmarkStart w:id="179" w:name="_Toc466367527"/>
      <w:bookmarkStart w:id="180" w:name="_Toc466367528"/>
      <w:bookmarkStart w:id="181" w:name="_Toc466367529"/>
      <w:bookmarkStart w:id="182" w:name="_Toc466367530"/>
      <w:bookmarkStart w:id="183" w:name="_Toc466367531"/>
      <w:bookmarkStart w:id="184" w:name="_Toc466367532"/>
      <w:bookmarkStart w:id="185" w:name="_Toc466367533"/>
      <w:bookmarkStart w:id="186" w:name="_Toc466367534"/>
      <w:bookmarkStart w:id="187" w:name="_Toc466367535"/>
      <w:bookmarkStart w:id="188" w:name="_Toc466367536"/>
      <w:bookmarkStart w:id="189" w:name="_Toc466367537"/>
      <w:bookmarkStart w:id="190" w:name="_Toc466367538"/>
      <w:bookmarkStart w:id="191" w:name="_Toc466367539"/>
      <w:bookmarkStart w:id="192" w:name="_Toc466367540"/>
      <w:bookmarkStart w:id="193" w:name="_Toc466367541"/>
      <w:bookmarkStart w:id="194" w:name="_Toc466367542"/>
      <w:bookmarkStart w:id="195" w:name="_Toc466367543"/>
      <w:bookmarkStart w:id="196" w:name="_Toc466367544"/>
      <w:bookmarkStart w:id="197" w:name="_Toc466367545"/>
      <w:bookmarkStart w:id="198" w:name="_Toc466367546"/>
      <w:bookmarkStart w:id="199" w:name="_Toc466367547"/>
      <w:bookmarkStart w:id="200" w:name="_Toc466367548"/>
      <w:bookmarkStart w:id="201" w:name="_Toc466367549"/>
      <w:bookmarkStart w:id="202" w:name="_Toc466367550"/>
      <w:bookmarkStart w:id="203" w:name="_Toc466367551"/>
      <w:bookmarkStart w:id="204" w:name="_Toc466367552"/>
      <w:bookmarkStart w:id="205" w:name="_Toc466367553"/>
      <w:bookmarkStart w:id="206" w:name="_Toc466367554"/>
      <w:bookmarkStart w:id="207" w:name="_Toc466367555"/>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p>
    <w:p w14:paraId="47787334" w14:textId="77777777" w:rsidR="008A3C9D" w:rsidRDefault="008A3C9D" w:rsidP="008A3C9D">
      <w:pPr>
        <w:pStyle w:val="STitre1"/>
      </w:pPr>
      <w:bookmarkStart w:id="208" w:name="_Toc30063027"/>
      <w:bookmarkStart w:id="209" w:name="_Ref33032862"/>
      <w:bookmarkStart w:id="210" w:name="_Toc37429912"/>
      <w:r>
        <w:t>Conditions de facturation et de paiement</w:t>
      </w:r>
      <w:bookmarkEnd w:id="208"/>
      <w:bookmarkEnd w:id="209"/>
      <w:bookmarkEnd w:id="210"/>
    </w:p>
    <w:p w14:paraId="5C709476" w14:textId="77777777" w:rsidR="008A3C9D" w:rsidRDefault="008A3C9D" w:rsidP="00000AF5">
      <w:pPr>
        <w:pStyle w:val="STitre2"/>
        <w:ind w:left="794" w:hanging="397"/>
      </w:pPr>
      <w:bookmarkStart w:id="211" w:name="_Ref25078699"/>
      <w:bookmarkStart w:id="212" w:name="_Toc30063028"/>
      <w:bookmarkStart w:id="213" w:name="_Toc37429913"/>
      <w:bookmarkStart w:id="214" w:name="_Toc527350897"/>
      <w:bookmarkStart w:id="215" w:name="_Toc17010081"/>
      <w:bookmarkStart w:id="216" w:name="_Toc26065021"/>
      <w:bookmarkStart w:id="217" w:name="_Toc28085371"/>
      <w:bookmarkEnd w:id="41"/>
      <w:r>
        <w:t>Conditions de facturation</w:t>
      </w:r>
      <w:bookmarkEnd w:id="211"/>
      <w:bookmarkEnd w:id="212"/>
      <w:bookmarkEnd w:id="213"/>
    </w:p>
    <w:p w14:paraId="3181F442" w14:textId="68CC7D15" w:rsidR="005422A4" w:rsidRPr="005422A4" w:rsidRDefault="005422A4" w:rsidP="005422A4">
      <w:pPr>
        <w:spacing w:before="120"/>
      </w:pPr>
      <w:r w:rsidRPr="005422A4">
        <w:t xml:space="preserve">Dès lors qu’ils sont non contestés, les rapports d’activité mensuels décrits à l’Article </w:t>
      </w:r>
      <w:r w:rsidRPr="005422A4">
        <w:fldChar w:fldCharType="begin"/>
      </w:r>
      <w:r w:rsidRPr="005422A4">
        <w:instrText xml:space="preserve"> REF _Ref30175666 \r \h  \* MERGEFORMAT </w:instrText>
      </w:r>
      <w:r w:rsidRPr="005422A4">
        <w:fldChar w:fldCharType="separate"/>
      </w:r>
      <w:r w:rsidR="006E3ADB">
        <w:t>8.9</w:t>
      </w:r>
      <w:r w:rsidRPr="005422A4">
        <w:fldChar w:fldCharType="end"/>
      </w:r>
      <w:r w:rsidRPr="005422A4">
        <w:t xml:space="preserve"> servent de base au calcul des rémunérations dues par Enedis au Titulaire et des pénalités éventuelles dues par le Titulaire à Enedis.</w:t>
      </w:r>
    </w:p>
    <w:p w14:paraId="3AFA0BD2" w14:textId="77777777" w:rsidR="00EE195F" w:rsidRDefault="00EE195F" w:rsidP="008A3C9D">
      <w:pPr>
        <w:spacing w:before="120"/>
      </w:pPr>
      <w:r w:rsidRPr="00EE195F">
        <w:t>Si une partie du rapport d’activité a donné lieu à contestation, la partie non contestée sert de base au calcul des rémunérations dues par Enedis au Titulaire et des pénalités éventuelles dues par le Titulaire à Enedis.</w:t>
      </w:r>
    </w:p>
    <w:p w14:paraId="65FC64FB" w14:textId="25A4534E" w:rsidR="008A3C9D" w:rsidRDefault="008A3C9D" w:rsidP="008A3C9D">
      <w:pPr>
        <w:spacing w:before="120"/>
      </w:pPr>
      <w:r>
        <w:t>Les sommes à facturer sont calculées en euros (€) et, le cas échéant, arrondies au centime d’euro le plus proche ; elles sont exprimées hors taxes et majorées des impôts et taxes en vigueur.</w:t>
      </w:r>
    </w:p>
    <w:p w14:paraId="02B76C91" w14:textId="363883F8" w:rsidR="008A3C9D" w:rsidRDefault="008A3C9D" w:rsidP="0056600B">
      <w:pPr>
        <w:spacing w:before="120"/>
      </w:pPr>
      <w:r>
        <w:t>Les factures sont adressées en deux exemplaires aux adresses de facturation précisées en Annexe 6</w:t>
      </w:r>
      <w:r w:rsidR="00D24FA1">
        <w:t xml:space="preserve"> et mentionnées dans les </w:t>
      </w:r>
      <w:r w:rsidR="00EE195F">
        <w:t>C</w:t>
      </w:r>
      <w:r w:rsidR="00D24FA1">
        <w:t>ommandes d’exécution</w:t>
      </w:r>
      <w:r>
        <w:t>.</w:t>
      </w:r>
    </w:p>
    <w:p w14:paraId="0AB26522" w14:textId="1E654C7A" w:rsidR="009D7D5F" w:rsidRDefault="009D7D5F" w:rsidP="0056600B">
      <w:pPr>
        <w:spacing w:before="120"/>
      </w:pPr>
      <w:r>
        <w:t xml:space="preserve">Les factures sont établies </w:t>
      </w:r>
      <w:r w:rsidR="00E464BA">
        <w:t>mensuellement.</w:t>
      </w:r>
    </w:p>
    <w:p w14:paraId="32DC5507" w14:textId="77777777" w:rsidR="008A3C9D" w:rsidRPr="0056600B" w:rsidRDefault="008A3C9D" w:rsidP="0056600B">
      <w:pPr>
        <w:spacing w:before="120"/>
      </w:pPr>
      <w:r w:rsidRPr="0056600B">
        <w:t>Les factures doivent être conformes à la réglementation en vigueur, au lieu de quoi elles sont retournées par Enedis ou par le Titulaire. Elles mentionnent notamment :</w:t>
      </w:r>
    </w:p>
    <w:p w14:paraId="4282E705" w14:textId="756947ED" w:rsidR="001258CD" w:rsidRPr="00E464BA" w:rsidRDefault="001258CD" w:rsidP="000F15F6">
      <w:pPr>
        <w:pStyle w:val="SPuce"/>
        <w:numPr>
          <w:ilvl w:val="0"/>
          <w:numId w:val="15"/>
        </w:numPr>
        <w:rPr>
          <w:rFonts w:cs="Calibri"/>
        </w:rPr>
      </w:pPr>
      <w:r w:rsidRPr="00E464BA">
        <w:rPr>
          <w:rFonts w:cs="Calibri"/>
        </w:rPr>
        <w:t>L</w:t>
      </w:r>
      <w:r w:rsidR="008A3C9D" w:rsidRPr="00E464BA">
        <w:rPr>
          <w:rFonts w:cs="Calibri"/>
        </w:rPr>
        <w:t>e nom du Titulaire, son numéro d'identification TVA et le couple SIRET / références bancaires auquel</w:t>
      </w:r>
      <w:r w:rsidR="005A71B7" w:rsidRPr="00E464BA">
        <w:rPr>
          <w:rFonts w:cs="Calibri"/>
        </w:rPr>
        <w:t xml:space="preserve"> le virement doit être effectué ;</w:t>
      </w:r>
    </w:p>
    <w:p w14:paraId="5529E79B" w14:textId="17F73ED1" w:rsidR="001258CD" w:rsidRPr="00E464BA" w:rsidRDefault="001258CD" w:rsidP="000F15F6">
      <w:pPr>
        <w:pStyle w:val="SPuce"/>
        <w:numPr>
          <w:ilvl w:val="0"/>
          <w:numId w:val="15"/>
        </w:numPr>
        <w:rPr>
          <w:rFonts w:cs="Calibri"/>
        </w:rPr>
      </w:pPr>
      <w:r w:rsidRPr="00E464BA">
        <w:rPr>
          <w:rFonts w:cs="Calibri"/>
        </w:rPr>
        <w:t>L</w:t>
      </w:r>
      <w:r w:rsidR="008A3C9D" w:rsidRPr="00E464BA">
        <w:rPr>
          <w:rFonts w:cs="Calibri"/>
        </w:rPr>
        <w:t>a désignati</w:t>
      </w:r>
      <w:r w:rsidR="005A71B7" w:rsidRPr="00E464BA">
        <w:rPr>
          <w:rFonts w:cs="Calibri"/>
        </w:rPr>
        <w:t>on des rémunérations concernées ;</w:t>
      </w:r>
    </w:p>
    <w:p w14:paraId="33A88D0E" w14:textId="21EC212C" w:rsidR="001258CD" w:rsidRPr="00E464BA" w:rsidRDefault="009D7D5F" w:rsidP="000F15F6">
      <w:pPr>
        <w:pStyle w:val="SPuce"/>
        <w:numPr>
          <w:ilvl w:val="0"/>
          <w:numId w:val="15"/>
        </w:numPr>
        <w:rPr>
          <w:rFonts w:cs="Calibri"/>
        </w:rPr>
      </w:pPr>
      <w:r w:rsidRPr="00E464BA">
        <w:rPr>
          <w:rFonts w:cs="Calibri"/>
        </w:rPr>
        <w:t>La période concernée ;</w:t>
      </w:r>
    </w:p>
    <w:p w14:paraId="3D76313E" w14:textId="57D67D50" w:rsidR="008A3C9D" w:rsidRPr="00E464BA" w:rsidRDefault="001258CD" w:rsidP="000F15F6">
      <w:pPr>
        <w:pStyle w:val="SPuce"/>
        <w:numPr>
          <w:ilvl w:val="0"/>
          <w:numId w:val="15"/>
        </w:numPr>
        <w:rPr>
          <w:rFonts w:cs="Calibri"/>
        </w:rPr>
      </w:pPr>
      <w:r w:rsidRPr="00E464BA">
        <w:rPr>
          <w:rFonts w:cs="Calibri"/>
        </w:rPr>
        <w:t>L</w:t>
      </w:r>
      <w:r w:rsidR="008A3C9D" w:rsidRPr="00E464BA">
        <w:rPr>
          <w:rFonts w:cs="Calibri"/>
        </w:rPr>
        <w:t xml:space="preserve">es montants des rémunérations </w:t>
      </w:r>
      <w:r w:rsidR="00015B21" w:rsidRPr="00E464BA">
        <w:rPr>
          <w:rFonts w:cs="Calibri"/>
        </w:rPr>
        <w:t xml:space="preserve">relatives au mois qui fait l’objet du </w:t>
      </w:r>
      <w:r w:rsidR="009D7D5F" w:rsidRPr="00E464BA">
        <w:rPr>
          <w:rFonts w:cs="Calibri"/>
        </w:rPr>
        <w:t xml:space="preserve">rapport d’activité </w:t>
      </w:r>
      <w:r w:rsidR="00015B21" w:rsidRPr="00E464BA">
        <w:rPr>
          <w:rFonts w:cs="Calibri"/>
        </w:rPr>
        <w:t>mensuel</w:t>
      </w:r>
      <w:r w:rsidR="008A3C9D" w:rsidRPr="00E464BA">
        <w:rPr>
          <w:rFonts w:cs="Calibri"/>
        </w:rPr>
        <w:t>.</w:t>
      </w:r>
    </w:p>
    <w:p w14:paraId="4C84079D" w14:textId="77777777" w:rsidR="00000AF5" w:rsidRDefault="00000AF5" w:rsidP="007A1F6E"/>
    <w:p w14:paraId="2374024F" w14:textId="1E4101D3" w:rsidR="00000AF5" w:rsidRDefault="00000AF5" w:rsidP="00016D88">
      <w:pPr>
        <w:pStyle w:val="STitre3"/>
        <w:numPr>
          <w:ilvl w:val="2"/>
          <w:numId w:val="9"/>
        </w:numPr>
      </w:pPr>
      <w:bookmarkStart w:id="218" w:name="_Toc37429914"/>
      <w:r>
        <w:t>Facturation du test d’activation réussi</w:t>
      </w:r>
      <w:bookmarkEnd w:id="218"/>
    </w:p>
    <w:p w14:paraId="34894BF8" w14:textId="57362F69" w:rsidR="00000AF5" w:rsidRDefault="00B7086D" w:rsidP="0056600B">
      <w:pPr>
        <w:spacing w:before="120"/>
      </w:pPr>
      <w:r>
        <w:t xml:space="preserve">En cas de réussite au test d’activation </w:t>
      </w:r>
      <w:r w:rsidR="00484B1E">
        <w:t>conformément</w:t>
      </w:r>
      <w:r>
        <w:t xml:space="preserve"> à l’Article</w:t>
      </w:r>
      <w:r w:rsidR="00972473">
        <w:t xml:space="preserve"> </w:t>
      </w:r>
      <w:r w:rsidR="00972473">
        <w:fldChar w:fldCharType="begin"/>
      </w:r>
      <w:r w:rsidR="00972473">
        <w:instrText xml:space="preserve"> REF _Ref30178983 \r \h </w:instrText>
      </w:r>
      <w:r w:rsidR="00972473">
        <w:fldChar w:fldCharType="separate"/>
      </w:r>
      <w:r w:rsidR="003C0A8C">
        <w:t>7.2</w:t>
      </w:r>
      <w:r w:rsidR="00972473">
        <w:fldChar w:fldCharType="end"/>
      </w:r>
      <w:r>
        <w:t xml:space="preserve">, </w:t>
      </w:r>
      <w:r w:rsidR="00C5172F">
        <w:t>l</w:t>
      </w:r>
      <w:r>
        <w:t>e Titulaire établit</w:t>
      </w:r>
      <w:r w:rsidR="00DF2288">
        <w:t xml:space="preserve"> </w:t>
      </w:r>
      <w:r w:rsidR="00000AF5">
        <w:t>une facture de la rémunération du test d’activation réussi</w:t>
      </w:r>
      <w:r w:rsidR="00DF2288">
        <w:t xml:space="preserve">, sur la base du rapport d’activité </w:t>
      </w:r>
      <w:r w:rsidR="00DB7605">
        <w:t>mensuel</w:t>
      </w:r>
      <w:r w:rsidR="00DF2288">
        <w:t xml:space="preserve"> </w:t>
      </w:r>
      <w:r w:rsidR="001E40E2">
        <w:t>correspondant</w:t>
      </w:r>
      <w:r w:rsidR="007A6F02">
        <w:t>.</w:t>
      </w:r>
    </w:p>
    <w:p w14:paraId="7A011348" w14:textId="77777777" w:rsidR="00A30D35" w:rsidRDefault="00A30D35" w:rsidP="00A30D35">
      <w:pPr>
        <w:jc w:val="center"/>
      </w:pPr>
    </w:p>
    <w:p w14:paraId="164DB09D" w14:textId="5F60C3B6" w:rsidR="00A30D35" w:rsidRDefault="00A30D35" w:rsidP="00BE20D6">
      <w:pPr>
        <w:pStyle w:val="STitre3"/>
        <w:numPr>
          <w:ilvl w:val="2"/>
          <w:numId w:val="9"/>
        </w:numPr>
      </w:pPr>
      <w:bookmarkStart w:id="219" w:name="_Toc37429915"/>
      <w:r>
        <w:t>Facturation de l’activation du Service</w:t>
      </w:r>
      <w:bookmarkEnd w:id="219"/>
    </w:p>
    <w:p w14:paraId="0CD64E63" w14:textId="3F34971A" w:rsidR="00A30D35" w:rsidRDefault="008D290F" w:rsidP="00A30D35">
      <w:pPr>
        <w:spacing w:before="120"/>
      </w:pPr>
      <w:r>
        <w:t xml:space="preserve">A </w:t>
      </w:r>
      <w:r w:rsidR="007D4FC8">
        <w:t>l’issue de chaque mois</w:t>
      </w:r>
      <w:r w:rsidR="00B659A0">
        <w:t xml:space="preserve"> sur la durée du Marché</w:t>
      </w:r>
      <w:r>
        <w:t xml:space="preserve">, </w:t>
      </w:r>
      <w:r w:rsidR="007D4FC8">
        <w:t>dès lors qu’au moins une activation a été réalisée,</w:t>
      </w:r>
      <w:r>
        <w:t xml:space="preserve"> </w:t>
      </w:r>
      <w:r w:rsidR="00A30D35">
        <w:t xml:space="preserve">le Titulaire établit une facture </w:t>
      </w:r>
      <w:r w:rsidR="00015B21">
        <w:t>pour</w:t>
      </w:r>
      <w:r w:rsidR="00A30D35">
        <w:t xml:space="preserve"> la rémunération </w:t>
      </w:r>
      <w:r w:rsidR="001E40E2">
        <w:t>de l’activation</w:t>
      </w:r>
      <w:r w:rsidR="00A30D35">
        <w:t xml:space="preserve"> du Service</w:t>
      </w:r>
      <w:r w:rsidR="00FF5554">
        <w:t xml:space="preserve">, sur la base </w:t>
      </w:r>
      <w:r w:rsidR="001E40E2">
        <w:t>du rapport</w:t>
      </w:r>
      <w:r w:rsidR="00FF5554">
        <w:t xml:space="preserve"> d’activité </w:t>
      </w:r>
      <w:r w:rsidR="001E40E2">
        <w:t xml:space="preserve">mensuel </w:t>
      </w:r>
      <w:r w:rsidR="00FF5554">
        <w:t>cor</w:t>
      </w:r>
      <w:r w:rsidR="001E40E2">
        <w:t>respondant</w:t>
      </w:r>
      <w:r w:rsidR="007A6F02">
        <w:t>.</w:t>
      </w:r>
    </w:p>
    <w:p w14:paraId="0024EBBB" w14:textId="77777777" w:rsidR="00000AF5" w:rsidRDefault="00000AF5" w:rsidP="008A3C9D">
      <w:pPr>
        <w:jc w:val="center"/>
      </w:pPr>
    </w:p>
    <w:p w14:paraId="159286BA" w14:textId="77777777" w:rsidR="008A3C9D" w:rsidRDefault="008A3C9D" w:rsidP="00000AF5">
      <w:pPr>
        <w:pStyle w:val="STitre3"/>
        <w:ind w:left="1225" w:hanging="505"/>
      </w:pPr>
      <w:bookmarkStart w:id="220" w:name="_Toc37429916"/>
      <w:r>
        <w:t>Facturation des pénalités en cas d’activation défaillante du Service</w:t>
      </w:r>
      <w:bookmarkEnd w:id="220"/>
    </w:p>
    <w:p w14:paraId="31475654" w14:textId="07BA464D" w:rsidR="008A3C9D" w:rsidRDefault="007D4FC8" w:rsidP="0056600B">
      <w:pPr>
        <w:spacing w:before="120"/>
      </w:pPr>
      <w:r>
        <w:t xml:space="preserve">A l’issue de chaque mois </w:t>
      </w:r>
      <w:r w:rsidR="00B659A0">
        <w:t>sur la durée du Marché</w:t>
      </w:r>
      <w:r>
        <w:t xml:space="preserve">, dès lors qu’au moins une activation a été réalisée et que le Volume Défaillant VD sur le mois concerné est non nul, </w:t>
      </w:r>
      <w:r w:rsidR="00AB5BC5">
        <w:t>Enedis</w:t>
      </w:r>
      <w:r>
        <w:t xml:space="preserve"> établit une facture </w:t>
      </w:r>
      <w:r w:rsidR="008A3C9D">
        <w:t>des pénalités dues par le Titulaire</w:t>
      </w:r>
      <w:r w:rsidR="007F5A2D">
        <w:t>, sur la base du rapport</w:t>
      </w:r>
      <w:r w:rsidR="00455188">
        <w:t xml:space="preserve"> d’activité </w:t>
      </w:r>
      <w:r w:rsidR="007F5A2D">
        <w:t>mensuel correspondant</w:t>
      </w:r>
      <w:r w:rsidR="00455188">
        <w:t>.</w:t>
      </w:r>
    </w:p>
    <w:p w14:paraId="18C7964E" w14:textId="77777777" w:rsidR="008A3C9D" w:rsidRDefault="008A3C9D" w:rsidP="008A3C9D"/>
    <w:p w14:paraId="289B2A4B" w14:textId="77777777" w:rsidR="008A3C9D" w:rsidRDefault="008A3C9D" w:rsidP="008A3C9D"/>
    <w:p w14:paraId="63B2368B" w14:textId="77777777" w:rsidR="008A3C9D" w:rsidRDefault="008A3C9D" w:rsidP="00000AF5">
      <w:pPr>
        <w:pStyle w:val="STitre2"/>
        <w:ind w:left="794" w:hanging="397"/>
      </w:pPr>
      <w:bookmarkStart w:id="221" w:name="_Toc30063030"/>
      <w:bookmarkStart w:id="222" w:name="_Toc37429917"/>
      <w:r>
        <w:t>Conditions de paiement</w:t>
      </w:r>
      <w:bookmarkEnd w:id="221"/>
      <w:bookmarkEnd w:id="222"/>
    </w:p>
    <w:p w14:paraId="193F0D8E" w14:textId="67F82333" w:rsidR="008A3C9D" w:rsidRDefault="008A3C9D" w:rsidP="0056600B">
      <w:pPr>
        <w:spacing w:before="120"/>
      </w:pPr>
      <w:r w:rsidRPr="0056600B">
        <w:t xml:space="preserve">Toutes les factures émises dans le cadre du </w:t>
      </w:r>
      <w:r w:rsidR="00796BDF">
        <w:t>Marché</w:t>
      </w:r>
      <w:r w:rsidRPr="0056600B">
        <w:t xml:space="preserve"> sont payables en euros au plus tard à la date d’échéance figurant sur la facture.</w:t>
      </w:r>
    </w:p>
    <w:p w14:paraId="50A48378" w14:textId="77777777" w:rsidR="00DF3C7A" w:rsidRPr="0056600B" w:rsidRDefault="00DF3C7A" w:rsidP="0056600B">
      <w:pPr>
        <w:spacing w:before="120"/>
      </w:pPr>
    </w:p>
    <w:p w14:paraId="70D691F0" w14:textId="77777777" w:rsidR="00DF3C7A" w:rsidRPr="007A1F6E" w:rsidRDefault="00DF3C7A" w:rsidP="00DF3C7A">
      <w:pPr>
        <w:autoSpaceDE w:val="0"/>
        <w:autoSpaceDN w:val="0"/>
        <w:adjustRightInd w:val="0"/>
        <w:jc w:val="left"/>
      </w:pPr>
      <w:r w:rsidRPr="007A1F6E">
        <w:t>Elles mentionnent notamment :</w:t>
      </w:r>
    </w:p>
    <w:p w14:paraId="72A99C85" w14:textId="59669D11" w:rsidR="00DF3C7A" w:rsidRPr="007A1F6E" w:rsidRDefault="00DF3C7A" w:rsidP="00DF3C7A">
      <w:pPr>
        <w:autoSpaceDE w:val="0"/>
        <w:autoSpaceDN w:val="0"/>
        <w:adjustRightInd w:val="0"/>
        <w:jc w:val="left"/>
      </w:pPr>
      <w:r w:rsidRPr="007A1F6E">
        <w:t>– la référence du marché et</w:t>
      </w:r>
      <w:r>
        <w:t xml:space="preserve"> </w:t>
      </w:r>
      <w:r w:rsidRPr="007A1F6E">
        <w:t>de la commande d’exécution,</w:t>
      </w:r>
    </w:p>
    <w:p w14:paraId="22F7BB8E" w14:textId="1A3E7587" w:rsidR="008A3C9D" w:rsidRDefault="00DF3C7A" w:rsidP="007A1F6E">
      <w:pPr>
        <w:autoSpaceDE w:val="0"/>
        <w:autoSpaceDN w:val="0"/>
        <w:adjustRightInd w:val="0"/>
        <w:jc w:val="left"/>
      </w:pPr>
      <w:r w:rsidRPr="007A1F6E">
        <w:t>–</w:t>
      </w:r>
      <w:r w:rsidRPr="00DF3C7A">
        <w:t xml:space="preserve"> le nom de la Partie</w:t>
      </w:r>
      <w:r w:rsidRPr="007A1F6E">
        <w:t>, son numéro d'identification TVA et le couple SIRET / références</w:t>
      </w:r>
      <w:r>
        <w:t xml:space="preserve"> </w:t>
      </w:r>
      <w:r w:rsidRPr="007A1F6E">
        <w:t>bancaires auquel</w:t>
      </w:r>
      <w:r w:rsidRPr="00DF3C7A">
        <w:t xml:space="preserve"> le virem</w:t>
      </w:r>
      <w:r w:rsidR="00AF58CA">
        <w:t xml:space="preserve">ent doit être effectué, tel qu’indiqué </w:t>
      </w:r>
      <w:r w:rsidRPr="00DF3C7A">
        <w:t>à l</w:t>
      </w:r>
      <w:r>
        <w:t>’Annexe 6.</w:t>
      </w:r>
    </w:p>
    <w:p w14:paraId="5C48DE9B" w14:textId="77777777" w:rsidR="00DF3C7A" w:rsidRDefault="00DF3C7A" w:rsidP="008A3C9D"/>
    <w:p w14:paraId="14E30E8E" w14:textId="77777777" w:rsidR="008A3C9D" w:rsidRPr="00147C93" w:rsidRDefault="008A3C9D" w:rsidP="00000AF5">
      <w:pPr>
        <w:pStyle w:val="STitre3"/>
        <w:ind w:left="1225" w:hanging="505"/>
      </w:pPr>
      <w:bookmarkStart w:id="223" w:name="_Toc30063031"/>
      <w:bookmarkStart w:id="224" w:name="_Toc37429918"/>
      <w:r w:rsidRPr="00147C93">
        <w:t>Modalités et délais de paiement des factures</w:t>
      </w:r>
      <w:bookmarkEnd w:id="223"/>
      <w:bookmarkEnd w:id="224"/>
    </w:p>
    <w:p w14:paraId="5FBB8A89" w14:textId="58F8BD4F" w:rsidR="008A3C9D" w:rsidRDefault="00975310" w:rsidP="002C2546">
      <w:pPr>
        <w:spacing w:before="120"/>
      </w:pPr>
      <w:r>
        <w:t>Chaque Partie</w:t>
      </w:r>
      <w:r w:rsidR="008A3C9D">
        <w:t xml:space="preserve"> règle les factures </w:t>
      </w:r>
      <w:r>
        <w:t>qu’elle doit</w:t>
      </w:r>
      <w:r w:rsidR="008A3C9D">
        <w:t xml:space="preserve"> dans les soixante (60) jours calendaires à compter de leur date d’émission, par virement bancaire </w:t>
      </w:r>
      <w:r>
        <w:t>à la Partie Emettrice</w:t>
      </w:r>
      <w:r w:rsidR="008A3C9D">
        <w:t>, dont les coordonnées sont précisées à l’Annexe 6.</w:t>
      </w:r>
    </w:p>
    <w:p w14:paraId="616AE10F" w14:textId="77777777" w:rsidR="00DF3C7A" w:rsidRDefault="00DF3C7A" w:rsidP="002C2546">
      <w:pPr>
        <w:spacing w:before="120"/>
      </w:pPr>
    </w:p>
    <w:p w14:paraId="38BE8D33" w14:textId="42F7FD15" w:rsidR="008A3C9D" w:rsidRPr="00147C93" w:rsidRDefault="0056600B" w:rsidP="00000AF5">
      <w:pPr>
        <w:pStyle w:val="STitre3"/>
        <w:ind w:left="1225" w:hanging="505"/>
      </w:pPr>
      <w:bookmarkStart w:id="225" w:name="_Toc30063032"/>
      <w:bookmarkStart w:id="226" w:name="_Toc37429919"/>
      <w:r>
        <w:t>Retard de paiement</w:t>
      </w:r>
      <w:bookmarkEnd w:id="225"/>
      <w:bookmarkEnd w:id="226"/>
    </w:p>
    <w:p w14:paraId="4AEA66D7" w14:textId="294FF282" w:rsidR="00173E9F" w:rsidRPr="00173E9F" w:rsidRDefault="00173E9F" w:rsidP="00173E9F">
      <w:pPr>
        <w:spacing w:before="120"/>
        <w:rPr>
          <w:szCs w:val="22"/>
        </w:rPr>
      </w:pPr>
      <w:r>
        <w:t>A défaut de paiement intégral par l’une des Parties dans le délai prévu pour leur règlement fixé conformément à l'Article 12.2.1, les sommes restant dues sont majorées de plein droit, et sans qu</w:t>
      </w:r>
      <w:r>
        <w:rPr>
          <w:rFonts w:ascii="Times New Roman" w:hAnsi="Times New Roman"/>
        </w:rPr>
        <w:t>’</w:t>
      </w:r>
      <w:r>
        <w:t>il soit besoin d</w:t>
      </w:r>
      <w:r>
        <w:rPr>
          <w:rFonts w:ascii="Times New Roman" w:hAnsi="Times New Roman"/>
        </w:rPr>
        <w:t>’</w:t>
      </w:r>
      <w:r>
        <w:t xml:space="preserve">une mise en demeure, de pénalités calculées sur la base du taux d’intérêt appliqué par la Banque Centrale Européenne à son opération de refinancement la plus </w:t>
      </w:r>
      <w:r w:rsidRPr="00173E9F">
        <w:t>récente majoré de 10 points</w:t>
      </w:r>
      <w:r>
        <w:t xml:space="preserve"> de pourcentage, </w:t>
      </w:r>
      <w:r w:rsidRPr="00E51A7D">
        <w:t xml:space="preserve">en vigueur au 31 </w:t>
      </w:r>
      <w:r w:rsidRPr="00173E9F">
        <w:rPr>
          <w:szCs w:val="22"/>
        </w:rPr>
        <w:t xml:space="preserve">décembre de l'année précédant la date d'émission de la facture, appliqué au montant de la créance. </w:t>
      </w:r>
    </w:p>
    <w:p w14:paraId="04CE567D" w14:textId="1D781FB9" w:rsidR="00173E9F" w:rsidRDefault="00173E9F" w:rsidP="00173E9F">
      <w:pPr>
        <w:spacing w:before="120"/>
      </w:pPr>
      <w:r w:rsidRPr="00173E9F">
        <w:rPr>
          <w:szCs w:val="22"/>
        </w:rPr>
        <w:t>Cet intérêt est dû à compter du jour suivant la date d’échéance du règlement jusqu’à la date de paiement</w:t>
      </w:r>
      <w:r>
        <w:t xml:space="preserve"> effectif </w:t>
      </w:r>
      <w:r w:rsidRPr="00173E9F">
        <w:t>de la facture. Toutefois, ces pénalités ne peuvent être inférieures à un minimum fixé à 140 € hors taxes.</w:t>
      </w:r>
      <w:r>
        <w:t xml:space="preserve"> </w:t>
      </w:r>
    </w:p>
    <w:p w14:paraId="66C362BF" w14:textId="77777777" w:rsidR="00173E9F" w:rsidRPr="007F63BF" w:rsidRDefault="00173E9F" w:rsidP="00173E9F">
      <w:pPr>
        <w:spacing w:before="120"/>
      </w:pPr>
      <w:r w:rsidRPr="007F63BF">
        <w:t>Tout retard de paiement donne lieu, en outre, à la facturation à l’une des Parties d’une indemnité forfaitaire pour frais de recouvrement, en application des articles L. 441-6 et D. 441-5 du Code de commerce. Le montant de cette indemnité est fixé à quarante euros (40 €).</w:t>
      </w:r>
    </w:p>
    <w:p w14:paraId="4CBD3FD4" w14:textId="77777777" w:rsidR="008A3C9D" w:rsidRDefault="008A3C9D" w:rsidP="008A3C9D">
      <w:pPr>
        <w:rPr>
          <w:b/>
          <w:smallCaps/>
          <w:color w:val="000000"/>
        </w:rPr>
      </w:pPr>
    </w:p>
    <w:p w14:paraId="13467C8A" w14:textId="77777777" w:rsidR="008A3C9D" w:rsidRDefault="008A3C9D" w:rsidP="008A3C9D">
      <w:pPr>
        <w:rPr>
          <w:b/>
          <w:smallCaps/>
          <w:color w:val="000000"/>
        </w:rPr>
      </w:pPr>
    </w:p>
    <w:p w14:paraId="1224696A" w14:textId="77777777" w:rsidR="008A3C9D" w:rsidRDefault="008A3C9D" w:rsidP="008A3C9D">
      <w:pPr>
        <w:pStyle w:val="STitre1"/>
      </w:pPr>
      <w:bookmarkStart w:id="227" w:name="_Toc30063033"/>
      <w:bookmarkStart w:id="228" w:name="_Toc37429920"/>
      <w:r>
        <w:t>Responsabilité</w:t>
      </w:r>
      <w:bookmarkEnd w:id="227"/>
      <w:bookmarkEnd w:id="228"/>
    </w:p>
    <w:p w14:paraId="1567B44C" w14:textId="25E06DA5" w:rsidR="008A3C9D" w:rsidRPr="00000AF5" w:rsidRDefault="008A3C9D" w:rsidP="00000AF5">
      <w:pPr>
        <w:pStyle w:val="STitre2"/>
        <w:ind w:left="794" w:hanging="397"/>
      </w:pPr>
      <w:bookmarkStart w:id="229" w:name="_Toc30063034"/>
      <w:bookmarkStart w:id="230" w:name="_Toc37429921"/>
      <w:r>
        <w:t>Responsabilité des Parties</w:t>
      </w:r>
      <w:bookmarkEnd w:id="229"/>
      <w:bookmarkEnd w:id="230"/>
    </w:p>
    <w:p w14:paraId="7231E8D9" w14:textId="356B5B35" w:rsidR="00EF627C" w:rsidRDefault="00EF627C" w:rsidP="00BC2923">
      <w:pPr>
        <w:spacing w:before="120"/>
        <w:rPr>
          <w:szCs w:val="22"/>
        </w:rPr>
      </w:pPr>
      <w:r w:rsidRPr="00DD25FE">
        <w:rPr>
          <w:szCs w:val="22"/>
        </w:rPr>
        <w:t xml:space="preserve">Chaque Partie est responsable envers l’autre Partie des dommages directs et certains causés à l’autre Partie, en cas de non-exécution ou de mauvaise exécution des obligations mises à sa charge au titre </w:t>
      </w:r>
      <w:r>
        <w:rPr>
          <w:szCs w:val="22"/>
        </w:rPr>
        <w:t xml:space="preserve">du </w:t>
      </w:r>
      <w:r w:rsidR="00796BDF">
        <w:rPr>
          <w:szCs w:val="22"/>
        </w:rPr>
        <w:t>Marché</w:t>
      </w:r>
      <w:r w:rsidRPr="00DD25FE">
        <w:rPr>
          <w:szCs w:val="22"/>
        </w:rPr>
        <w:t xml:space="preserve">. </w:t>
      </w:r>
    </w:p>
    <w:p w14:paraId="5FF273D4" w14:textId="7FBEC610" w:rsidR="008A3C9D" w:rsidRPr="00BC2923" w:rsidRDefault="008A3C9D" w:rsidP="00BC2923">
      <w:pPr>
        <w:spacing w:before="120"/>
      </w:pPr>
      <w:r w:rsidRPr="00BC2923">
        <w:t>En revanche, les Parties ne sont en aucune circonstance responsables l’une vis à vis de l’autre pour les dommages indirects.</w:t>
      </w:r>
    </w:p>
    <w:p w14:paraId="3E590EDB" w14:textId="77777777" w:rsidR="008A3C9D" w:rsidRPr="00BC2923" w:rsidRDefault="008A3C9D" w:rsidP="00BC2923">
      <w:pPr>
        <w:spacing w:before="120"/>
      </w:pPr>
      <w:r w:rsidRPr="00BC2923">
        <w:t>La Partie qui estime avoir subi un dommage en informe l’autre par Notification, dans un délai de dix (10) jours suivant son apparition, préalablement à toute action qu’elle pourrait mener pour en obtenir réparation.</w:t>
      </w:r>
    </w:p>
    <w:p w14:paraId="799BBF4C" w14:textId="77777777" w:rsidR="008A3C9D" w:rsidRPr="00960C98" w:rsidRDefault="008A3C9D" w:rsidP="008A3C9D"/>
    <w:p w14:paraId="6706BB58" w14:textId="77777777" w:rsidR="008A3C9D" w:rsidRDefault="008A3C9D" w:rsidP="00000AF5">
      <w:pPr>
        <w:pStyle w:val="STitre2"/>
        <w:ind w:left="794" w:hanging="397"/>
      </w:pPr>
      <w:bookmarkStart w:id="231" w:name="_Toc451332412"/>
      <w:bookmarkStart w:id="232" w:name="_Toc30063035"/>
      <w:bookmarkStart w:id="233" w:name="_Ref30180694"/>
      <w:bookmarkStart w:id="234" w:name="_Toc37429922"/>
      <w:r w:rsidRPr="00A46963">
        <w:lastRenderedPageBreak/>
        <w:t>Force majeure</w:t>
      </w:r>
      <w:bookmarkEnd w:id="231"/>
      <w:bookmarkEnd w:id="232"/>
      <w:bookmarkEnd w:id="233"/>
      <w:bookmarkEnd w:id="234"/>
    </w:p>
    <w:p w14:paraId="084E1F2D" w14:textId="3738CD7F" w:rsidR="008A3C9D" w:rsidRDefault="00000AF5" w:rsidP="00000AF5">
      <w:pPr>
        <w:pStyle w:val="STitre3"/>
        <w:ind w:left="1225" w:hanging="505"/>
      </w:pPr>
      <w:bookmarkStart w:id="235" w:name="_Toc37429923"/>
      <w:r>
        <w:t>Définition</w:t>
      </w:r>
      <w:bookmarkEnd w:id="235"/>
    </w:p>
    <w:p w14:paraId="380EACA8" w14:textId="1D70BC77" w:rsidR="008A3C9D" w:rsidRPr="00BC2923" w:rsidRDefault="008A3C9D" w:rsidP="00BC2923">
      <w:pPr>
        <w:spacing w:before="120"/>
      </w:pPr>
      <w:r w:rsidRPr="00BC2923">
        <w:t xml:space="preserve">Pour l’exécution du </w:t>
      </w:r>
      <w:r w:rsidR="00796BDF">
        <w:t>Marché</w:t>
      </w:r>
      <w:r w:rsidRPr="00BC2923">
        <w:t xml:space="preserve">, un évènement de force majeure désigne, conformément à l’article 1218 du code civil, un évènement échappant au contrôle du débiteur, qui ne pouvait être raisonnablement prévu lors de la conclusion du </w:t>
      </w:r>
      <w:r w:rsidR="00796BDF">
        <w:t>Marché</w:t>
      </w:r>
      <w:r w:rsidRPr="00BC2923">
        <w:t xml:space="preserve">, dont les effets ne peuvent être évités par des mesures appropriées et qui empêche le débiteur d’exécuter son obligation. </w:t>
      </w:r>
    </w:p>
    <w:p w14:paraId="2602826C" w14:textId="77777777" w:rsidR="008A3C9D" w:rsidRPr="00270D71" w:rsidRDefault="008A3C9D" w:rsidP="008A3C9D">
      <w:pPr>
        <w:autoSpaceDE w:val="0"/>
        <w:autoSpaceDN w:val="0"/>
        <w:adjustRightInd w:val="0"/>
        <w:rPr>
          <w:szCs w:val="22"/>
        </w:rPr>
      </w:pPr>
    </w:p>
    <w:p w14:paraId="49523776" w14:textId="6C8CB81B" w:rsidR="008A3C9D" w:rsidRDefault="00000AF5" w:rsidP="00000AF5">
      <w:pPr>
        <w:pStyle w:val="STitre3"/>
        <w:ind w:left="1225" w:hanging="505"/>
      </w:pPr>
      <w:bookmarkStart w:id="236" w:name="_Toc37429924"/>
      <w:r>
        <w:t>Régime</w:t>
      </w:r>
      <w:bookmarkEnd w:id="236"/>
    </w:p>
    <w:p w14:paraId="7226759E" w14:textId="77777777" w:rsidR="008A3C9D" w:rsidRDefault="008A3C9D" w:rsidP="00BC2923">
      <w:pPr>
        <w:spacing w:before="120"/>
      </w:pPr>
      <w:r>
        <w:t xml:space="preserve">La Partie qui désire invoquer un événement de force majeure, informe l’autre Partie, par lettre recommandée avec demande d’avis de réception adressée dans les meilleurs délais, de la nature de l'événement de force majeure invoqué et sa durée probable. </w:t>
      </w:r>
    </w:p>
    <w:p w14:paraId="36A3D3B1" w14:textId="77777777" w:rsidR="008A3C9D" w:rsidRDefault="008A3C9D" w:rsidP="00BC2923">
      <w:pPr>
        <w:spacing w:before="120"/>
      </w:pPr>
      <w:r>
        <w:t>Toute Partie qui invoque un événement de force majeure a l’obligation de mettre en œuvre tous les moyens dont elle dispose pour en limiter sa portée et sa durée.</w:t>
      </w:r>
    </w:p>
    <w:p w14:paraId="185252E1" w14:textId="77777777" w:rsidR="008A3C9D" w:rsidRDefault="008A3C9D" w:rsidP="00BC2923">
      <w:pPr>
        <w:spacing w:before="120"/>
      </w:pPr>
      <w:r>
        <w:t>Les obligations contractuelles des Parties dont l’exécution est rendue impossible, à l’exception de celle de confidentialité, sont alors suspendues pendant toute la durée de l’événement de force majeure. Les Parties n'encourent aucune responsabilité et ne sont tenues d'aucune obligation de réparation au titre des dommages subis par l’une ou l’autre du fait de l'inexécution ou de l’exécution défectueuse de tout ou partie de leurs obligations contractuelles, lorsque cette inexécution ou cette exécution défectueuse a pour cause la survenance d’un événement de force majeure, tel que défini à l’article 13.4.1.</w:t>
      </w:r>
    </w:p>
    <w:p w14:paraId="5BF23200" w14:textId="729E0B02" w:rsidR="00615E27" w:rsidRDefault="00615E27" w:rsidP="00BC2923">
      <w:pPr>
        <w:spacing w:before="120"/>
      </w:pPr>
    </w:p>
    <w:p w14:paraId="78DAE3CA" w14:textId="77777777" w:rsidR="00615E27" w:rsidRDefault="00615E27" w:rsidP="000F15F6">
      <w:pPr>
        <w:pStyle w:val="STitre2"/>
        <w:numPr>
          <w:ilvl w:val="1"/>
          <w:numId w:val="19"/>
        </w:numPr>
      </w:pPr>
      <w:bookmarkStart w:id="237" w:name="_Toc34392108"/>
      <w:bookmarkStart w:id="238" w:name="_Toc37429925"/>
      <w:r>
        <w:t>Attestations d’assurance</w:t>
      </w:r>
      <w:bookmarkEnd w:id="237"/>
      <w:bookmarkEnd w:id="238"/>
    </w:p>
    <w:p w14:paraId="0061C428" w14:textId="77777777" w:rsidR="00615E27" w:rsidRPr="00003085" w:rsidRDefault="00615E27" w:rsidP="00615E27">
      <w:r w:rsidRPr="00003085">
        <w:t>Le Titulaire doit justifier de contrats d'assurances en cours de validité, ceux-ci devant garantir les</w:t>
      </w:r>
      <w:r>
        <w:t xml:space="preserve"> </w:t>
      </w:r>
      <w:r w:rsidRPr="00003085">
        <w:t>conséquences pécuniaires de la responsabilité civile qu'il peut encourir en cas de dommages de</w:t>
      </w:r>
      <w:r>
        <w:t xml:space="preserve"> </w:t>
      </w:r>
      <w:r w:rsidRPr="00003085">
        <w:t xml:space="preserve">toute </w:t>
      </w:r>
      <w:r>
        <w:t xml:space="preserve">nature causés aux tiers et à Enedis </w:t>
      </w:r>
      <w:r w:rsidRPr="00003085">
        <w:t>par la conduite du marché ou les modalités de son</w:t>
      </w:r>
      <w:r>
        <w:t xml:space="preserve"> </w:t>
      </w:r>
      <w:r w:rsidRPr="00003085">
        <w:t>exécution.</w:t>
      </w:r>
    </w:p>
    <w:p w14:paraId="41AEEB1A" w14:textId="77777777" w:rsidR="00615E27" w:rsidRPr="00003085" w:rsidRDefault="00615E27" w:rsidP="00615E27">
      <w:r w:rsidRPr="00003085">
        <w:t>Le Titulaire doit produire</w:t>
      </w:r>
      <w:r>
        <w:t>, au moment de la signature du M</w:t>
      </w:r>
      <w:r w:rsidRPr="00003085">
        <w:t>arché et à chaque renouvellement de</w:t>
      </w:r>
      <w:r>
        <w:t xml:space="preserve"> </w:t>
      </w:r>
      <w:r w:rsidRPr="00003085">
        <w:t>ses contrats d'assurances, une attestation de son assureur indiquant la nature des garanties</w:t>
      </w:r>
      <w:r>
        <w:t xml:space="preserve"> </w:t>
      </w:r>
      <w:r w:rsidRPr="00003085">
        <w:t>souscrites ainsi que le montant souscrit pour chaque nature de garantie, l'existence de ces contrats</w:t>
      </w:r>
      <w:r>
        <w:t xml:space="preserve"> </w:t>
      </w:r>
      <w:r w:rsidRPr="00003085">
        <w:t>d'assurances ne pouvant en aucun cas être considérée comme une quelconque limitation des</w:t>
      </w:r>
      <w:r>
        <w:t xml:space="preserve"> </w:t>
      </w:r>
      <w:r w:rsidRPr="00003085">
        <w:t>responsabilités encourue</w:t>
      </w:r>
      <w:r>
        <w:t>s par le Titulaire au titre du M</w:t>
      </w:r>
      <w:r w:rsidRPr="00003085">
        <w:t>arché.</w:t>
      </w:r>
    </w:p>
    <w:p w14:paraId="6E7E239A" w14:textId="77777777" w:rsidR="00615E27" w:rsidRPr="00003085" w:rsidRDefault="00615E27" w:rsidP="00615E27">
      <w:r w:rsidRPr="00003085">
        <w:t xml:space="preserve">Le Titulaire doit informer </w:t>
      </w:r>
      <w:r>
        <w:t>Enedis</w:t>
      </w:r>
      <w:r w:rsidRPr="00003085">
        <w:t xml:space="preserve"> des modifications, suspension ou résiliation de ses contrats</w:t>
      </w:r>
      <w:r>
        <w:t xml:space="preserve"> </w:t>
      </w:r>
      <w:r w:rsidRPr="00003085">
        <w:t>d'assurances.</w:t>
      </w:r>
    </w:p>
    <w:p w14:paraId="7828CD64" w14:textId="77777777" w:rsidR="00615E27" w:rsidRPr="00003085" w:rsidRDefault="00615E27" w:rsidP="00615E27">
      <w:r>
        <w:t>Enedis</w:t>
      </w:r>
      <w:r w:rsidRPr="00003085">
        <w:t xml:space="preserve"> peut résilier le </w:t>
      </w:r>
      <w:r>
        <w:t>M</w:t>
      </w:r>
      <w:r w:rsidRPr="00003085">
        <w:t>arché conformément aux cla</w:t>
      </w:r>
      <w:r>
        <w:t>uses de résiliation prévues au M</w:t>
      </w:r>
      <w:r w:rsidRPr="00003085">
        <w:t>arché</w:t>
      </w:r>
      <w:r>
        <w:t xml:space="preserve"> </w:t>
      </w:r>
      <w:r w:rsidRPr="00003085">
        <w:t xml:space="preserve">en </w:t>
      </w:r>
      <w:r w:rsidRPr="00DD25FE">
        <w:rPr>
          <w:szCs w:val="22"/>
        </w:rPr>
        <w:t xml:space="preserve">cas de non-exécution ou de mauvaise exécution </w:t>
      </w:r>
      <w:r>
        <w:rPr>
          <w:szCs w:val="22"/>
        </w:rPr>
        <w:t xml:space="preserve">par le Titulaire </w:t>
      </w:r>
      <w:r w:rsidRPr="00DD25FE">
        <w:rPr>
          <w:szCs w:val="22"/>
        </w:rPr>
        <w:t xml:space="preserve">des obligations mises à sa charge au titre </w:t>
      </w:r>
      <w:r>
        <w:rPr>
          <w:szCs w:val="22"/>
        </w:rPr>
        <w:t xml:space="preserve">du </w:t>
      </w:r>
      <w:r>
        <w:t>Marché</w:t>
      </w:r>
      <w:r w:rsidRPr="00003085">
        <w:t>. Au cas où l’inobservation de l’une quelconque de ces mêmes obligations par le</w:t>
      </w:r>
      <w:r>
        <w:t xml:space="preserve"> </w:t>
      </w:r>
      <w:r w:rsidRPr="00003085">
        <w:t xml:space="preserve">Titulaire engagerait la responsabilité de </w:t>
      </w:r>
      <w:r>
        <w:t>d’Enedis</w:t>
      </w:r>
      <w:r w:rsidRPr="00003085">
        <w:t>, le Titulaire s’engage à la garantir contre tout</w:t>
      </w:r>
      <w:r>
        <w:t xml:space="preserve"> </w:t>
      </w:r>
      <w:r w:rsidRPr="00003085">
        <w:t>recours.</w:t>
      </w:r>
    </w:p>
    <w:p w14:paraId="29424D91" w14:textId="77777777" w:rsidR="008A3C9D" w:rsidRDefault="008A3C9D" w:rsidP="008A3C9D"/>
    <w:p w14:paraId="6FA6869E" w14:textId="08FAECFD" w:rsidR="008A3C9D" w:rsidRDefault="008A3C9D" w:rsidP="008A3C9D">
      <w:pPr>
        <w:pStyle w:val="STitre1"/>
      </w:pPr>
      <w:bookmarkStart w:id="239" w:name="_Toc30063038"/>
      <w:bookmarkStart w:id="240" w:name="_Toc37429926"/>
      <w:r>
        <w:t xml:space="preserve">Exécution du </w:t>
      </w:r>
      <w:bookmarkEnd w:id="239"/>
      <w:r w:rsidR="00796BDF">
        <w:t>Marché</w:t>
      </w:r>
      <w:bookmarkEnd w:id="240"/>
    </w:p>
    <w:p w14:paraId="62875E85" w14:textId="77777777" w:rsidR="008A3C9D" w:rsidRPr="00C65E70" w:rsidRDefault="008A3C9D" w:rsidP="00D42AAA">
      <w:pPr>
        <w:pStyle w:val="STitre2"/>
        <w:ind w:left="794" w:hanging="397"/>
      </w:pPr>
      <w:bookmarkStart w:id="241" w:name="_Toc30063039"/>
      <w:bookmarkStart w:id="242" w:name="_Toc37429927"/>
      <w:r w:rsidRPr="00C65E70">
        <w:t>Adaptation</w:t>
      </w:r>
      <w:bookmarkEnd w:id="241"/>
      <w:bookmarkEnd w:id="242"/>
    </w:p>
    <w:p w14:paraId="7E420FB8" w14:textId="1D624B87" w:rsidR="008A3C9D" w:rsidRPr="00BC2923" w:rsidRDefault="008A3C9D" w:rsidP="008A3C9D">
      <w:pPr>
        <w:spacing w:before="120"/>
      </w:pPr>
      <w:r w:rsidRPr="00BC2923">
        <w:t xml:space="preserve">Sous réserve des dispositions de l’alinéa suivant, aucune modification des dispositions du </w:t>
      </w:r>
      <w:r w:rsidR="00796BDF">
        <w:t>Marché</w:t>
      </w:r>
      <w:r w:rsidRPr="00BC2923">
        <w:t xml:space="preserve"> ne peut être valable à moins qu’elle ne soit établie par écrit et signée par chacune des Parties.</w:t>
      </w:r>
    </w:p>
    <w:p w14:paraId="47620C44" w14:textId="5EF8348F" w:rsidR="008A3C9D" w:rsidRPr="00BC2923" w:rsidRDefault="008A3C9D" w:rsidP="008A3C9D">
      <w:pPr>
        <w:spacing w:before="120"/>
      </w:pPr>
      <w:r w:rsidRPr="00BC2923">
        <w:t xml:space="preserve">Les  annexes mentionnées ci-dessous peuvent être modifiées en cours d'exécution du </w:t>
      </w:r>
      <w:r w:rsidR="00796BDF">
        <w:t>Marché</w:t>
      </w:r>
      <w:r w:rsidRPr="00BC2923">
        <w:t xml:space="preserve"> selon les modalités suivantes :</w:t>
      </w:r>
    </w:p>
    <w:p w14:paraId="78D62FC3" w14:textId="01CF7562" w:rsidR="006826C2" w:rsidRDefault="008A3C9D" w:rsidP="00016D88">
      <w:pPr>
        <w:pStyle w:val="Paragraphedeliste"/>
        <w:numPr>
          <w:ilvl w:val="0"/>
          <w:numId w:val="10"/>
        </w:numPr>
        <w:spacing w:before="120"/>
      </w:pPr>
      <w:r w:rsidRPr="00BC2923">
        <w:t xml:space="preserve">Annexe 2 : Périmètre de Flexibilité : Cette annexe peut être modifiée par Enedis, après Notification au Titulaire, selon les modalités définies à l’Article </w:t>
      </w:r>
      <w:r w:rsidRPr="00BC2923">
        <w:fldChar w:fldCharType="begin"/>
      </w:r>
      <w:r w:rsidRPr="00BC2923">
        <w:instrText xml:space="preserve"> REF _Ref21424415 \r \h </w:instrText>
      </w:r>
      <w:r w:rsidR="00BC2923">
        <w:instrText xml:space="preserve"> \* MERGEFORMAT </w:instrText>
      </w:r>
      <w:r w:rsidRPr="00BC2923">
        <w:fldChar w:fldCharType="separate"/>
      </w:r>
      <w:r w:rsidR="006826C2">
        <w:t>5.4</w:t>
      </w:r>
      <w:r w:rsidRPr="00BC2923">
        <w:fldChar w:fldCharType="end"/>
      </w:r>
      <w:r w:rsidR="006826C2">
        <w:t>.</w:t>
      </w:r>
    </w:p>
    <w:p w14:paraId="49FF8E72" w14:textId="7238A2EE" w:rsidR="008A3C9D" w:rsidRDefault="008A3C9D" w:rsidP="00016D88">
      <w:pPr>
        <w:pStyle w:val="Paragraphedeliste"/>
        <w:numPr>
          <w:ilvl w:val="0"/>
          <w:numId w:val="10"/>
        </w:numPr>
        <w:spacing w:before="120"/>
      </w:pPr>
      <w:r w:rsidRPr="00BC2923">
        <w:t>Annexe 4 : Catalogue des méthodes de contrôle du réalisé :</w:t>
      </w:r>
      <w:r w:rsidRPr="00577C9C">
        <w:t xml:space="preserve"> </w:t>
      </w:r>
      <w:r w:rsidRPr="00BC2923">
        <w:t>Cette annexe peut être modifiée par Enedis après consultation des acteurs.</w:t>
      </w:r>
    </w:p>
    <w:p w14:paraId="06642BB9" w14:textId="3AE07C4F" w:rsidR="006E3ADB" w:rsidRPr="00BC2923" w:rsidRDefault="006E3ADB" w:rsidP="006E3ADB">
      <w:pPr>
        <w:pStyle w:val="Paragraphedeliste"/>
        <w:numPr>
          <w:ilvl w:val="0"/>
          <w:numId w:val="10"/>
        </w:numPr>
        <w:spacing w:before="120"/>
      </w:pPr>
      <w:r w:rsidRPr="00BC2923">
        <w:t>Annexe 6 : Liste des interlocuteurs : Cette annexe peut être mise à jour par chacune des Parties, par l'envoi d'un courriel à l’interlocuteur désigné de l'autre Partie.</w:t>
      </w:r>
    </w:p>
    <w:p w14:paraId="6C088686" w14:textId="77777777" w:rsidR="008A3C9D" w:rsidRDefault="008A3C9D" w:rsidP="008A3C9D"/>
    <w:p w14:paraId="1E1DBE17" w14:textId="77777777" w:rsidR="008A3C9D" w:rsidRPr="00D42AAA" w:rsidRDefault="008A3C9D" w:rsidP="00D42AAA">
      <w:pPr>
        <w:pStyle w:val="STitre2"/>
        <w:ind w:left="794" w:hanging="397"/>
      </w:pPr>
      <w:bookmarkStart w:id="243" w:name="_Ref50891106"/>
      <w:bookmarkStart w:id="244" w:name="_Toc140912177"/>
      <w:bookmarkStart w:id="245" w:name="_Toc451332403"/>
      <w:bookmarkStart w:id="246" w:name="_Toc30063040"/>
      <w:bookmarkStart w:id="247" w:name="_Toc37429928"/>
      <w:bookmarkEnd w:id="214"/>
      <w:bookmarkEnd w:id="215"/>
      <w:bookmarkEnd w:id="216"/>
      <w:bookmarkEnd w:id="217"/>
      <w:r w:rsidRPr="00A46963">
        <w:lastRenderedPageBreak/>
        <w:t>Confidentialité</w:t>
      </w:r>
      <w:bookmarkEnd w:id="243"/>
      <w:bookmarkEnd w:id="244"/>
      <w:bookmarkEnd w:id="245"/>
      <w:bookmarkEnd w:id="246"/>
      <w:bookmarkEnd w:id="247"/>
      <w:r w:rsidRPr="00D42AAA">
        <w:t xml:space="preserve"> </w:t>
      </w:r>
    </w:p>
    <w:p w14:paraId="3319D130" w14:textId="77777777" w:rsidR="008A3C9D" w:rsidRPr="00BC2923" w:rsidRDefault="008A3C9D" w:rsidP="006826C2">
      <w:pPr>
        <w:pStyle w:val="STitre3"/>
        <w:ind w:left="1225" w:hanging="505"/>
      </w:pPr>
      <w:bookmarkStart w:id="248" w:name="_Toc19624869"/>
      <w:bookmarkStart w:id="249" w:name="_Toc37429929"/>
      <w:r w:rsidRPr="00BC2923">
        <w:t>Dispositions générales</w:t>
      </w:r>
      <w:bookmarkEnd w:id="248"/>
      <w:bookmarkEnd w:id="249"/>
      <w:r w:rsidRPr="00BC2923">
        <w:t xml:space="preserve"> </w:t>
      </w:r>
    </w:p>
    <w:p w14:paraId="007AF715" w14:textId="73054CD4" w:rsidR="008A3C9D" w:rsidRPr="00BC2923" w:rsidRDefault="008A3C9D" w:rsidP="00BC2923">
      <w:pPr>
        <w:spacing w:before="120"/>
      </w:pPr>
      <w:r w:rsidRPr="00BC2923">
        <w:t xml:space="preserve">Les Parties s’engagent à préserver la confidentialité des informations définies précédemment dont elles ont connaissance et/ou auxquelles elles ont accès dans le cadre du </w:t>
      </w:r>
      <w:r w:rsidR="00796BDF">
        <w:t>Marché</w:t>
      </w:r>
      <w:r w:rsidRPr="00BC2923">
        <w:t>.</w:t>
      </w:r>
    </w:p>
    <w:p w14:paraId="08658F8A" w14:textId="7BBB8118" w:rsidR="008A3C9D" w:rsidRPr="00BC2923" w:rsidRDefault="008A3C9D" w:rsidP="00BC2923">
      <w:pPr>
        <w:spacing w:before="120"/>
      </w:pPr>
      <w:r w:rsidRPr="00BC2923">
        <w:t xml:space="preserve">Au titre de la loi informatique et libertés modifiée n° 78-17 du 6 janvier 1978 et au règlement (UE) n°2016/679 du 27 avril 2016 (règlement général sur la protection des données), les droits, d’accès, de rectification, de suppression, d’un droit à la limitation du traitement et à la portabilité du titulaire du Contrat </w:t>
      </w:r>
      <w:r w:rsidR="00D40027">
        <w:t>d’Accès</w:t>
      </w:r>
      <w:r w:rsidRPr="00BC2923">
        <w:t xml:space="preserve"> ou du CSD, sont garantis par les Parties comme il est précisé ci-après.</w:t>
      </w:r>
    </w:p>
    <w:p w14:paraId="2C4B953F" w14:textId="2D615D06" w:rsidR="008A3C9D" w:rsidRPr="00BC2923" w:rsidRDefault="008A3C9D" w:rsidP="00BC2923">
      <w:pPr>
        <w:spacing w:before="120"/>
      </w:pPr>
      <w:r w:rsidRPr="00BC2923">
        <w:t xml:space="preserve">La Partie réceptrice prend les mesures nécessaires pour que la confidentialité soit scrupuleusement respectée par ses employés ainsi que par toute personne qui, sans être employée par elle, interviendrait pour son compte dans le cadre du </w:t>
      </w:r>
      <w:r w:rsidR="00796BDF">
        <w:t>Marché</w:t>
      </w:r>
      <w:r w:rsidRPr="00BC2923">
        <w:t>, en faisant signer notamment des engagements de confidentialité.</w:t>
      </w:r>
    </w:p>
    <w:p w14:paraId="7D9CD283" w14:textId="0B3A7A56" w:rsidR="008A3C9D" w:rsidRPr="00BC2923" w:rsidRDefault="008A3C9D" w:rsidP="00BC2923">
      <w:pPr>
        <w:spacing w:before="120"/>
      </w:pPr>
      <w:r w:rsidRPr="00BC2923">
        <w:t xml:space="preserve">Si la Partie réceptrice a besoin, dans le cadre de l’exécution du </w:t>
      </w:r>
      <w:r w:rsidR="00796BDF">
        <w:t>Marché</w:t>
      </w:r>
      <w:r w:rsidRPr="00BC2923">
        <w:t>, de transmettre à un tiers une information confidentielle communiquée par la Partie émettrice, elle s’engage à demander préalablement l’accord écrit de la Partie émettrice et à insérer dans les relations contractuelles avec ce tiers la même obligation de confidentialité que celle résultant du présent article.</w:t>
      </w:r>
    </w:p>
    <w:p w14:paraId="5FF4A080" w14:textId="77777777" w:rsidR="008A3C9D" w:rsidRPr="00BC2923" w:rsidRDefault="008A3C9D" w:rsidP="00BC2923">
      <w:pPr>
        <w:spacing w:before="120"/>
      </w:pPr>
      <w:r w:rsidRPr="00BC2923">
        <w:t>En cas de violation des dispositions du présent article, la Partie qui a connaissance de cette violation s’engage à en informer l’autre Partie dans les meilleurs délais, par Notification et à prendre toutes les mesures nécessaires pour limiter les effets de cette violation.</w:t>
      </w:r>
    </w:p>
    <w:p w14:paraId="46BE26C4" w14:textId="43C4C03B" w:rsidR="008A3C9D" w:rsidRPr="00BC2923" w:rsidRDefault="008A3C9D" w:rsidP="00BC2923">
      <w:pPr>
        <w:spacing w:before="120"/>
      </w:pPr>
      <w:r w:rsidRPr="00BC2923">
        <w:t xml:space="preserve">Cet engagement de confidentialité prend effet à compter du jour de la date de la signature du </w:t>
      </w:r>
      <w:r w:rsidR="00796BDF">
        <w:t>Marché</w:t>
      </w:r>
      <w:r w:rsidRPr="00BC2923">
        <w:t xml:space="preserve">. Il doit être respecté par les Parties pendant toute la durée du </w:t>
      </w:r>
      <w:r w:rsidR="00796BDF">
        <w:t>Marché</w:t>
      </w:r>
      <w:r w:rsidRPr="00BC2923">
        <w:t xml:space="preserve"> et pendant les trois (3) années suivant sa résiliation.</w:t>
      </w:r>
    </w:p>
    <w:p w14:paraId="050CC47B" w14:textId="603A4A74" w:rsidR="008A3C9D" w:rsidRPr="00BC2923" w:rsidRDefault="008A3C9D" w:rsidP="00BC2923">
      <w:pPr>
        <w:spacing w:before="120"/>
      </w:pPr>
      <w:r w:rsidRPr="00BC2923">
        <w:t xml:space="preserve">La Partie réceptrice s’engage, à la résiliation du </w:t>
      </w:r>
      <w:r w:rsidR="00796BDF">
        <w:t>Marché</w:t>
      </w:r>
      <w:r w:rsidRPr="00BC2923">
        <w:t xml:space="preserve">, à remettre à la Partie émettrice ou à détruire, dans les 30 (trente) Jours suivants une Notification de la Partie émettrice, les supports des informations confidentielles communiquées par cette dernière, ainsi que toutes leurs copies ou reproductions éventuelles et à répercuter cette obligation sur les tiers qui auraient eu communication d’une information confidentielle dans le cadre de l’exécution du </w:t>
      </w:r>
      <w:r w:rsidR="00796BDF">
        <w:t>Marché</w:t>
      </w:r>
      <w:r w:rsidRPr="00BC2923">
        <w:t>. Dans le cas d’une telle demande, la Partie réceptrice devra certifier par Notification à la Partie émettrice, dans le délai cité ci-dessus, que toutes les dispositions du présent article ont été respectées.</w:t>
      </w:r>
    </w:p>
    <w:p w14:paraId="55DA690A" w14:textId="77777777" w:rsidR="008A3C9D" w:rsidRPr="00373798" w:rsidRDefault="008A3C9D" w:rsidP="008A3C9D">
      <w:pPr>
        <w:rPr>
          <w:rFonts w:cstheme="minorHAnsi"/>
        </w:rPr>
      </w:pPr>
    </w:p>
    <w:p w14:paraId="36FC93FA" w14:textId="77777777" w:rsidR="008A3C9D" w:rsidRPr="00D42AAA" w:rsidRDefault="008A3C9D" w:rsidP="00D42AAA">
      <w:pPr>
        <w:pStyle w:val="STitre3"/>
        <w:ind w:left="1225" w:hanging="505"/>
      </w:pPr>
      <w:bookmarkStart w:id="250" w:name="_Ref13670763"/>
      <w:bookmarkStart w:id="251" w:name="_Toc19624870"/>
      <w:bookmarkStart w:id="252" w:name="_Toc37429930"/>
      <w:r w:rsidRPr="00D42AAA">
        <w:t>Protection et traitement des données à caractère personnel</w:t>
      </w:r>
      <w:bookmarkEnd w:id="250"/>
      <w:bookmarkEnd w:id="251"/>
      <w:bookmarkEnd w:id="252"/>
    </w:p>
    <w:p w14:paraId="12C5B484" w14:textId="77777777" w:rsidR="008A3C9D" w:rsidRPr="006826C2" w:rsidRDefault="008A3C9D" w:rsidP="00AC783C">
      <w:pPr>
        <w:pStyle w:val="STitre4"/>
      </w:pPr>
      <w:bookmarkStart w:id="253" w:name="_Toc19624871"/>
      <w:r w:rsidRPr="006826C2">
        <w:t>Objet</w:t>
      </w:r>
      <w:bookmarkEnd w:id="253"/>
      <w:r w:rsidRPr="006826C2">
        <w:tab/>
      </w:r>
    </w:p>
    <w:p w14:paraId="45AAE57F" w14:textId="77777777" w:rsidR="008A3C9D" w:rsidRPr="00BC2923" w:rsidRDefault="008A3C9D" w:rsidP="00BC2923">
      <w:pPr>
        <w:spacing w:before="120"/>
      </w:pPr>
      <w:r w:rsidRPr="00BC2923">
        <w:t>Dans le cadre de leurs relations contractuelles, les parties s'engagent à respecter les lois de protection des données personnelles et, en particulier, la loi n° 78-17 du 6 janvier 1978 relative à l'informatique, aux fichiers et aux libertés ainsi que le RGPD applicable à compter du 25 mai 2018 (ci-après « Loi de Protection des Données Personnelles »).</w:t>
      </w:r>
    </w:p>
    <w:p w14:paraId="6D4BB162" w14:textId="77777777" w:rsidR="008A3C9D" w:rsidRPr="00AC783C" w:rsidRDefault="008A3C9D" w:rsidP="00AC783C">
      <w:pPr>
        <w:pStyle w:val="STitre4"/>
      </w:pPr>
      <w:bookmarkStart w:id="254" w:name="_Toc19624872"/>
      <w:r w:rsidRPr="006826C2">
        <w:t>Droits d’accès, de rectification et de suppression des données à caractère personnel</w:t>
      </w:r>
      <w:bookmarkEnd w:id="254"/>
    </w:p>
    <w:p w14:paraId="0BE0E92D" w14:textId="0BD93AC8" w:rsidR="008A3C9D" w:rsidRPr="00BC2923" w:rsidRDefault="008A3C9D" w:rsidP="008A3C9D">
      <w:pPr>
        <w:spacing w:before="120"/>
      </w:pPr>
      <w:r w:rsidRPr="00BC2923">
        <w:t xml:space="preserve">Les droits d’accès et le cas échéant de rectification ou de suppression des données à caractère personnel concernant le titulaire du Contrat </w:t>
      </w:r>
      <w:r w:rsidR="00D40027">
        <w:t>d’Accès</w:t>
      </w:r>
      <w:r w:rsidRPr="00BC2923">
        <w:t xml:space="preserve"> ou du CSD, au titre de la Loi de Protection des Données Personnelles sont garantis par les Parties.  </w:t>
      </w:r>
    </w:p>
    <w:p w14:paraId="4E5E1E77" w14:textId="51FDF68A" w:rsidR="008A3C9D" w:rsidRPr="00BC2923" w:rsidRDefault="008A3C9D" w:rsidP="008A3C9D">
      <w:pPr>
        <w:spacing w:before="120"/>
      </w:pPr>
      <w:r w:rsidRPr="00BC2923">
        <w:t xml:space="preserve">Lorsque le Titulaire reçoit, d’un titulaire du Contrat </w:t>
      </w:r>
      <w:r w:rsidR="00D40027">
        <w:t>d’Accès</w:t>
      </w:r>
      <w:r w:rsidRPr="00BC2923">
        <w:t xml:space="preserve"> ou du CSD, une demande d’accès et de rectification relative à des données à caractère personnel qui le concernent et qu’il détient, le Titulaire adresse directement sa réponse au titulaire du Contrat </w:t>
      </w:r>
      <w:r w:rsidR="00D40027">
        <w:t>d’Accès</w:t>
      </w:r>
      <w:r w:rsidRPr="00BC2923">
        <w:t xml:space="preserve"> ou du CSD.</w:t>
      </w:r>
    </w:p>
    <w:p w14:paraId="0BC3A123" w14:textId="16E7EB98" w:rsidR="008A3C9D" w:rsidRPr="00BC2923" w:rsidRDefault="008A3C9D" w:rsidP="008A3C9D">
      <w:pPr>
        <w:spacing w:before="120"/>
      </w:pPr>
      <w:r w:rsidRPr="00BC2923">
        <w:t xml:space="preserve">Lorsque la demande d’accès et de rectification porte sur des données à caractère personnel détenues par Enedis, le titulaire du Contrat </w:t>
      </w:r>
      <w:r w:rsidR="00D40027">
        <w:t>d’Accès</w:t>
      </w:r>
      <w:r w:rsidRPr="00BC2923">
        <w:t xml:space="preserve"> ou du CSD adresse sa demande auprès d’Enedis qui lui adresse directement sa réponse.</w:t>
      </w:r>
    </w:p>
    <w:p w14:paraId="6B097063" w14:textId="3747410C" w:rsidR="008A3C9D" w:rsidRPr="00BC2923" w:rsidRDefault="008A3C9D" w:rsidP="008A3C9D">
      <w:pPr>
        <w:spacing w:before="120"/>
      </w:pPr>
      <w:r w:rsidRPr="00BC2923">
        <w:t xml:space="preserve"> Si le Titulaire reçoit d’un titulaire du Contrat </w:t>
      </w:r>
      <w:r w:rsidR="00D40027">
        <w:t>d’Accès</w:t>
      </w:r>
      <w:r w:rsidRPr="00BC2923">
        <w:t xml:space="preserve"> ou du CSD une demande d’accès et de rectification relative à des données qui le concernent et qui sont détenues par Enedis, il Notifie sans délai la demande à Enedis, à l’interlocuteur contractuel désigné en annexe 6 du </w:t>
      </w:r>
      <w:r w:rsidR="00796BDF">
        <w:t>Marché</w:t>
      </w:r>
      <w:r w:rsidRPr="00BC2923">
        <w:t xml:space="preserve"> et Enedis adresse directement sa réponse au titulaire du Contrat </w:t>
      </w:r>
      <w:r w:rsidR="00D40027">
        <w:t>d’Accès</w:t>
      </w:r>
      <w:r w:rsidRPr="00BC2923">
        <w:t xml:space="preserve"> ou du CSD concerné.</w:t>
      </w:r>
    </w:p>
    <w:p w14:paraId="64297A67" w14:textId="43973B55" w:rsidR="008A3C9D" w:rsidRPr="00BC2923" w:rsidRDefault="008A3C9D" w:rsidP="008A3C9D">
      <w:pPr>
        <w:spacing w:before="120"/>
      </w:pPr>
      <w:r w:rsidRPr="00BC2923">
        <w:lastRenderedPageBreak/>
        <w:t xml:space="preserve">Le Titulaire s’engage à utiliser les données qu’Enedis lui communique, conformément au </w:t>
      </w:r>
      <w:r w:rsidR="00796BDF">
        <w:t>Marché</w:t>
      </w:r>
      <w:r w:rsidRPr="00BC2923">
        <w:t xml:space="preserve">, et aux finalités et usages prévus dans l’Accord Client obtenu du titulaire du Contrat </w:t>
      </w:r>
      <w:r w:rsidR="00D40027">
        <w:t>d’Accès</w:t>
      </w:r>
      <w:r w:rsidRPr="00BC2923">
        <w:t xml:space="preserve"> ou du CSD concerné. Le Titulaire s’engage à respecter l’ensemble des dispositions de la Loi de Protection des Données Personnelles  et prend acte qu’il s’expose à des sanctions pénales en cas de violation de celles-ci.</w:t>
      </w:r>
    </w:p>
    <w:p w14:paraId="2649A5C0" w14:textId="77777777" w:rsidR="008A3C9D" w:rsidRPr="00C54127" w:rsidRDefault="008A3C9D" w:rsidP="008A3C9D">
      <w:pPr>
        <w:spacing w:before="120"/>
        <w:rPr>
          <w:rFonts w:cstheme="minorHAnsi"/>
        </w:rPr>
      </w:pPr>
    </w:p>
    <w:p w14:paraId="7268728A" w14:textId="1BCBFAC8" w:rsidR="008A3C9D" w:rsidRPr="006826C2" w:rsidRDefault="00AC783C" w:rsidP="00AC783C">
      <w:pPr>
        <w:pStyle w:val="STitre4"/>
      </w:pPr>
      <w:bookmarkStart w:id="255" w:name="_Ref13670808"/>
      <w:bookmarkStart w:id="256" w:name="_Toc19624873"/>
      <w:r>
        <w:t>Description des t</w:t>
      </w:r>
      <w:r w:rsidR="008A3C9D" w:rsidRPr="006826C2">
        <w:t xml:space="preserve">raitements de données à caractère personnel réalisés dans le cadre du </w:t>
      </w:r>
      <w:bookmarkEnd w:id="255"/>
      <w:bookmarkEnd w:id="256"/>
      <w:r w:rsidR="00796BDF">
        <w:t>Marché</w:t>
      </w:r>
    </w:p>
    <w:p w14:paraId="2BFF1663" w14:textId="77777777" w:rsidR="008A3C9D" w:rsidRPr="00BC2923" w:rsidRDefault="008A3C9D" w:rsidP="00BC2923">
      <w:pPr>
        <w:spacing w:before="120"/>
      </w:pPr>
      <w:r w:rsidRPr="00BC2923">
        <w:t xml:space="preserve">A la demande du transfert des données à caractère personnel, le Titulaire devient responsable de traitement et se doit de respecter les dispositions de la Loi de Protection des Données Personnelles.  </w:t>
      </w:r>
    </w:p>
    <w:p w14:paraId="591C451C" w14:textId="7B608865" w:rsidR="008A3C9D" w:rsidRPr="00BC2923" w:rsidRDefault="008A3C9D" w:rsidP="00BC2923">
      <w:pPr>
        <w:spacing w:before="120"/>
      </w:pPr>
      <w:r w:rsidRPr="00BC2923">
        <w:t xml:space="preserve">Tel que défini à l’Article </w:t>
      </w:r>
      <w:r w:rsidRPr="00BC2923">
        <w:fldChar w:fldCharType="begin"/>
      </w:r>
      <w:r w:rsidRPr="00BC2923">
        <w:instrText xml:space="preserve"> REF _Ref27067233 \r \h </w:instrText>
      </w:r>
      <w:r w:rsidR="00BC2923">
        <w:instrText xml:space="preserve"> \* MERGEFORMAT </w:instrText>
      </w:r>
      <w:r w:rsidRPr="00BC2923">
        <w:fldChar w:fldCharType="separate"/>
      </w:r>
      <w:r w:rsidR="003C0A8C">
        <w:t>7.1</w:t>
      </w:r>
      <w:r w:rsidRPr="00BC2923">
        <w:fldChar w:fldCharType="end"/>
      </w:r>
      <w:r w:rsidRPr="00BC2923">
        <w:t xml:space="preserve"> du </w:t>
      </w:r>
      <w:r w:rsidR="00796BDF">
        <w:t>Marché</w:t>
      </w:r>
      <w:r w:rsidRPr="00BC2923">
        <w:t xml:space="preserve">, le Titulaire assure avoir reçu au préalable le consentement des titulaires des Contrats d’accès ou des CSD concernés par le traitement de données. Enedis ne saurait donc être tenue responsable d’un vice du consentement. Dans le cadre de la demande de consentement, le Titulaire s’engage à transmettre aux titulaires des Contrats d’accès ou des CSD concernés les informations suivantes : </w:t>
      </w:r>
    </w:p>
    <w:p w14:paraId="2C9429E6" w14:textId="77777777" w:rsidR="008A3C9D" w:rsidRPr="00BC2923" w:rsidRDefault="008A3C9D" w:rsidP="00BC2923">
      <w:pPr>
        <w:spacing w:before="120"/>
      </w:pPr>
      <w:r w:rsidRPr="00BC2923">
        <w:t>- la nature des opérations réalisées sur les données à caractère personnel ;</w:t>
      </w:r>
    </w:p>
    <w:p w14:paraId="4B183784" w14:textId="77777777" w:rsidR="008A3C9D" w:rsidRPr="00BC2923" w:rsidRDefault="008A3C9D" w:rsidP="00BC2923">
      <w:pPr>
        <w:spacing w:before="120"/>
      </w:pPr>
      <w:r w:rsidRPr="00BC2923">
        <w:t>- la ou les finalité(s) du traitement ;</w:t>
      </w:r>
    </w:p>
    <w:p w14:paraId="7B16B06C" w14:textId="77777777" w:rsidR="008A3C9D" w:rsidRPr="00BC2923" w:rsidRDefault="008A3C9D" w:rsidP="00BC2923">
      <w:pPr>
        <w:spacing w:before="120"/>
      </w:pPr>
      <w:r w:rsidRPr="00BC2923">
        <w:t>- les données à caractère personnel faisant l'objet du traitement ;</w:t>
      </w:r>
    </w:p>
    <w:p w14:paraId="307B0789" w14:textId="415D7E4E" w:rsidR="008A3C9D" w:rsidRPr="00BC2923" w:rsidRDefault="008A3C9D" w:rsidP="00BC2923">
      <w:pPr>
        <w:spacing w:before="120"/>
      </w:pPr>
      <w:r w:rsidRPr="00BC2923">
        <w:t xml:space="preserve">- le cas échéant, les données à caractère personnel remises par Enedis pour les besoins du </w:t>
      </w:r>
      <w:r w:rsidR="00796BDF">
        <w:t>Marché</w:t>
      </w:r>
      <w:r w:rsidRPr="00BC2923">
        <w:t>.</w:t>
      </w:r>
    </w:p>
    <w:p w14:paraId="7ADCE69C" w14:textId="77777777" w:rsidR="008A3C9D" w:rsidRPr="00373798" w:rsidRDefault="008A3C9D" w:rsidP="008A3C9D">
      <w:pPr>
        <w:ind w:firstLine="283"/>
        <w:rPr>
          <w:rFonts w:cstheme="minorHAnsi"/>
        </w:rPr>
      </w:pPr>
    </w:p>
    <w:p w14:paraId="0787F8B2" w14:textId="77777777" w:rsidR="008A3C9D" w:rsidRPr="006826C2" w:rsidRDefault="008A3C9D" w:rsidP="00AC783C">
      <w:pPr>
        <w:pStyle w:val="STitre4"/>
      </w:pPr>
      <w:bookmarkStart w:id="257" w:name="_Toc19624874"/>
      <w:r w:rsidRPr="006826C2">
        <w:t xml:space="preserve">Obligations du </w:t>
      </w:r>
      <w:bookmarkEnd w:id="257"/>
      <w:r w:rsidRPr="006826C2">
        <w:t xml:space="preserve">Titulaire </w:t>
      </w:r>
    </w:p>
    <w:p w14:paraId="065C6842" w14:textId="77777777" w:rsidR="008A3C9D" w:rsidRPr="00BC2923" w:rsidRDefault="008A3C9D" w:rsidP="008A3C9D">
      <w:r w:rsidRPr="00BC2923">
        <w:t>A la demande de transfert des données à caractère personnel, le Titulaire devient responsable de traitement et se doit de respecter les dispositions de la Loi de Protection des Données personnelles.</w:t>
      </w:r>
    </w:p>
    <w:p w14:paraId="22186A2B" w14:textId="77777777" w:rsidR="008A3C9D" w:rsidRPr="00BC2923" w:rsidRDefault="008A3C9D" w:rsidP="008A3C9D"/>
    <w:p w14:paraId="1DADC452" w14:textId="77777777" w:rsidR="008A3C9D" w:rsidRPr="00BC2923" w:rsidRDefault="008A3C9D" w:rsidP="008A3C9D">
      <w:r w:rsidRPr="00BC2923">
        <w:t>Il s’engage entre autre à :</w:t>
      </w:r>
    </w:p>
    <w:p w14:paraId="474DF246" w14:textId="3AC35AAA" w:rsidR="006826C2" w:rsidRPr="00CB6166" w:rsidRDefault="008A3C9D" w:rsidP="000F15F6">
      <w:pPr>
        <w:pStyle w:val="SPuce"/>
        <w:numPr>
          <w:ilvl w:val="0"/>
          <w:numId w:val="15"/>
        </w:numPr>
        <w:rPr>
          <w:rFonts w:cs="Calibri"/>
        </w:rPr>
      </w:pPr>
      <w:r w:rsidRPr="00CB6166">
        <w:rPr>
          <w:rFonts w:cs="Calibri"/>
        </w:rPr>
        <w:t xml:space="preserve">traiter les données à caractère personnel relatives à l'exécution du </w:t>
      </w:r>
      <w:r w:rsidR="00796BDF">
        <w:rPr>
          <w:rFonts w:cs="Calibri"/>
        </w:rPr>
        <w:t>Marché</w:t>
      </w:r>
      <w:r w:rsidRPr="00CB6166">
        <w:rPr>
          <w:rFonts w:cs="Calibri"/>
        </w:rPr>
        <w:t xml:space="preserve"> pour les seules finalités consenties par le titulaire du Contrat </w:t>
      </w:r>
      <w:r w:rsidR="00D40027" w:rsidRPr="00CB6166">
        <w:rPr>
          <w:rFonts w:cs="Calibri"/>
        </w:rPr>
        <w:t>d’Accès</w:t>
      </w:r>
      <w:r w:rsidRPr="00CB6166">
        <w:rPr>
          <w:rFonts w:cs="Calibri"/>
        </w:rPr>
        <w:t xml:space="preserve"> ou du CSD ;</w:t>
      </w:r>
    </w:p>
    <w:p w14:paraId="5CEAB2AB" w14:textId="77777777" w:rsidR="006826C2" w:rsidRPr="00CB6166" w:rsidRDefault="008A3C9D" w:rsidP="000F15F6">
      <w:pPr>
        <w:pStyle w:val="SPuce"/>
        <w:numPr>
          <w:ilvl w:val="0"/>
          <w:numId w:val="15"/>
        </w:numPr>
        <w:rPr>
          <w:rFonts w:cs="Calibri"/>
        </w:rPr>
      </w:pPr>
      <w:r w:rsidRPr="00CB6166">
        <w:rPr>
          <w:rFonts w:cs="Calibri"/>
        </w:rPr>
        <w:t>ne pas les céder, divulguer, ou les communiquer totalement ou partiellement à un tiers non autorisé ;</w:t>
      </w:r>
    </w:p>
    <w:p w14:paraId="0D4EB9CB" w14:textId="45C8260D" w:rsidR="006826C2" w:rsidRPr="00CB6166" w:rsidRDefault="008A3C9D" w:rsidP="000F15F6">
      <w:pPr>
        <w:pStyle w:val="SPuce"/>
        <w:numPr>
          <w:ilvl w:val="0"/>
          <w:numId w:val="15"/>
        </w:numPr>
        <w:rPr>
          <w:rFonts w:cs="Calibri"/>
        </w:rPr>
      </w:pPr>
      <w:r w:rsidRPr="00CB6166">
        <w:rPr>
          <w:rFonts w:cs="Calibri"/>
        </w:rPr>
        <w:t xml:space="preserve">le cas échéant, ne pas collecter de données à caractère personnel sans le consentement préalable et écrit du titulaire du Contrat </w:t>
      </w:r>
      <w:r w:rsidR="00D40027" w:rsidRPr="00CB6166">
        <w:rPr>
          <w:rFonts w:cs="Calibri"/>
        </w:rPr>
        <w:t>d’Accès</w:t>
      </w:r>
      <w:r w:rsidRPr="00CB6166">
        <w:rPr>
          <w:rFonts w:cs="Calibri"/>
        </w:rPr>
        <w:t xml:space="preserve"> ou du CSD</w:t>
      </w:r>
      <w:r w:rsidR="00997275">
        <w:rPr>
          <w:rFonts w:cs="Calibri"/>
        </w:rPr>
        <w:t xml:space="preserve"> </w:t>
      </w:r>
      <w:r w:rsidRPr="00CB6166">
        <w:rPr>
          <w:rFonts w:cs="Calibri"/>
        </w:rPr>
        <w:t>;</w:t>
      </w:r>
    </w:p>
    <w:p w14:paraId="3F8C880C" w14:textId="737A0DE9" w:rsidR="006826C2" w:rsidRPr="00CB6166" w:rsidRDefault="008A3C9D" w:rsidP="000F15F6">
      <w:pPr>
        <w:pStyle w:val="SPuce"/>
        <w:numPr>
          <w:ilvl w:val="0"/>
          <w:numId w:val="15"/>
        </w:numPr>
        <w:rPr>
          <w:rFonts w:cs="Calibri"/>
        </w:rPr>
      </w:pPr>
      <w:r w:rsidRPr="00CB6166">
        <w:rPr>
          <w:rFonts w:cs="Calibri"/>
        </w:rPr>
        <w:t xml:space="preserve">garantir la parfaite sécurité et confidentialité des données à caractère personnel traitées dans le cadre du </w:t>
      </w:r>
      <w:r w:rsidR="00796BDF">
        <w:rPr>
          <w:rFonts w:cs="Calibri"/>
        </w:rPr>
        <w:t>Marché</w:t>
      </w:r>
      <w:r w:rsidRPr="00CB6166">
        <w:rPr>
          <w:rFonts w:cs="Calibri"/>
        </w:rPr>
        <w:t xml:space="preserve"> en vue de prévenir notamment leur fuite, destruction, altération, modification et/ou perte ;</w:t>
      </w:r>
    </w:p>
    <w:p w14:paraId="46E53914" w14:textId="77777777" w:rsidR="006826C2" w:rsidRPr="00CB6166" w:rsidRDefault="008A3C9D" w:rsidP="000F15F6">
      <w:pPr>
        <w:pStyle w:val="SPuce"/>
        <w:numPr>
          <w:ilvl w:val="0"/>
          <w:numId w:val="15"/>
        </w:numPr>
        <w:rPr>
          <w:rFonts w:cs="Calibri"/>
        </w:rPr>
      </w:pPr>
      <w:r w:rsidRPr="00CB6166">
        <w:rPr>
          <w:rFonts w:cs="Calibri"/>
        </w:rPr>
        <w:t>ne pas les conserver au-delà des durées légales et pour une durée plus longue que celle nécessaire à l'accomplissement des finalités pour lesquelles elles ont été collectées ;</w:t>
      </w:r>
    </w:p>
    <w:p w14:paraId="272FB658" w14:textId="4DB0C3F6" w:rsidR="006826C2" w:rsidRPr="00CB6166" w:rsidRDefault="008A3C9D" w:rsidP="000F15F6">
      <w:pPr>
        <w:pStyle w:val="SPuce"/>
        <w:numPr>
          <w:ilvl w:val="0"/>
          <w:numId w:val="15"/>
        </w:numPr>
        <w:rPr>
          <w:rFonts w:cs="Calibri"/>
        </w:rPr>
      </w:pPr>
      <w:r w:rsidRPr="00CB6166">
        <w:rPr>
          <w:rFonts w:cs="Calibri"/>
        </w:rPr>
        <w:t>pleinement coopérer avec Enedis en cas de contrôle des autorités de protection des données à caractère personnelles compétentes. Le Titulaire s'engage notamment à communiquer, dans les plus brefs délais, à la demande d’Enedis, toute information sollicitée par les autorités de protection des données à caractère personnel</w:t>
      </w:r>
      <w:r w:rsidR="00997275">
        <w:rPr>
          <w:rFonts w:cs="Calibri"/>
        </w:rPr>
        <w:t xml:space="preserve"> </w:t>
      </w:r>
      <w:r w:rsidRPr="00CB6166">
        <w:rPr>
          <w:rFonts w:cs="Calibri"/>
        </w:rPr>
        <w:t>;</w:t>
      </w:r>
    </w:p>
    <w:p w14:paraId="2B9DE6E1" w14:textId="77777777" w:rsidR="006826C2" w:rsidRPr="00E2443D" w:rsidRDefault="008A3C9D" w:rsidP="000F15F6">
      <w:pPr>
        <w:pStyle w:val="SPuce"/>
        <w:numPr>
          <w:ilvl w:val="0"/>
          <w:numId w:val="15"/>
        </w:numPr>
        <w:rPr>
          <w:rFonts w:cs="Calibri"/>
        </w:rPr>
      </w:pPr>
      <w:r w:rsidRPr="00E2443D">
        <w:rPr>
          <w:rFonts w:cs="Calibri"/>
        </w:rPr>
        <w:t>Notification des violations de données à caractère personnel : en cas de violation de données à caractère personnel, le Titulaire se rapproche de l’autorité de contrôle compétente, conformément à la Loi de Protection des Données Personnelles et Notifie également la dite violation à Enedis dans un délai maximum de 72 (soixante-douze) heures après en avoir pris connaissance ;</w:t>
      </w:r>
    </w:p>
    <w:p w14:paraId="71E08944" w14:textId="02D6BC17" w:rsidR="008A3C9D" w:rsidRPr="00E2443D" w:rsidRDefault="008A3C9D" w:rsidP="000F15F6">
      <w:pPr>
        <w:pStyle w:val="SPuce"/>
        <w:numPr>
          <w:ilvl w:val="0"/>
          <w:numId w:val="15"/>
        </w:numPr>
        <w:rPr>
          <w:rFonts w:cs="Calibri"/>
        </w:rPr>
      </w:pPr>
      <w:r w:rsidRPr="00E2443D">
        <w:rPr>
          <w:rFonts w:cs="Calibri"/>
        </w:rPr>
        <w:t xml:space="preserve">sort des données : en tant que responsable de traitement une fois les données transmises par Enedis, le Titulaire s’engage à les utiliser pour la finalité consentie par le titulaire du Contrat </w:t>
      </w:r>
      <w:r w:rsidR="00D40027" w:rsidRPr="00E2443D">
        <w:rPr>
          <w:rFonts w:cs="Calibri"/>
        </w:rPr>
        <w:t>d’Accès</w:t>
      </w:r>
      <w:r w:rsidRPr="00E2443D">
        <w:rPr>
          <w:rFonts w:cs="Calibri"/>
        </w:rPr>
        <w:t xml:space="preserve"> ou du CSD. Une fois la finalité arrivée à terme, le Titulaire détruit les données à caractère personnel. Il en va de même en cas de demande d’arrêt de collecte des données par le titulaire du Contrat </w:t>
      </w:r>
      <w:r w:rsidR="00D40027" w:rsidRPr="00E2443D">
        <w:rPr>
          <w:rFonts w:cs="Calibri"/>
        </w:rPr>
        <w:t>d’Accès</w:t>
      </w:r>
      <w:r w:rsidRPr="00E2443D">
        <w:rPr>
          <w:rFonts w:cs="Calibri"/>
        </w:rPr>
        <w:t xml:space="preserve"> ou du CSD. </w:t>
      </w:r>
    </w:p>
    <w:p w14:paraId="481003C2" w14:textId="77777777" w:rsidR="008A3C9D" w:rsidRPr="00373798" w:rsidRDefault="008A3C9D" w:rsidP="008A3C9D">
      <w:pPr>
        <w:pStyle w:val="Paragraphedeliste"/>
        <w:ind w:left="567"/>
        <w:rPr>
          <w:rFonts w:cstheme="minorHAnsi"/>
        </w:rPr>
      </w:pPr>
    </w:p>
    <w:p w14:paraId="296CF4DB" w14:textId="77777777" w:rsidR="008A3C9D" w:rsidRPr="00D42AAA" w:rsidRDefault="008A3C9D" w:rsidP="00D42AAA">
      <w:pPr>
        <w:pStyle w:val="STitre3"/>
        <w:ind w:left="1225" w:hanging="505"/>
      </w:pPr>
      <w:bookmarkStart w:id="258" w:name="_Toc19624875"/>
      <w:bookmarkStart w:id="259" w:name="_Toc37429931"/>
      <w:r w:rsidRPr="00D42AAA">
        <w:lastRenderedPageBreak/>
        <w:t>Protection et confidentialité des informations commercialement sensibles</w:t>
      </w:r>
      <w:bookmarkEnd w:id="258"/>
      <w:bookmarkEnd w:id="259"/>
    </w:p>
    <w:p w14:paraId="53FA450E" w14:textId="2C74A1E6" w:rsidR="008A3C9D" w:rsidRPr="00BC2923" w:rsidRDefault="008A3C9D" w:rsidP="008A3C9D">
      <w:pPr>
        <w:spacing w:before="120"/>
      </w:pPr>
      <w:r w:rsidRPr="00BC2923">
        <w:t xml:space="preserve">Les Parties s'engagent à respecter, notamment dans les conditions du Code de l’énergie, la plus stricte confidentialité des informations d'ordre économique, commercial, industriel, financier ou technique dont la communication serait de nature à porter atteinte aux règles de concurrence libre et loyale et de non-discrimination et dont elles ont connaissance par quelque moyen que ce soit à l'occasion de l'exécution du </w:t>
      </w:r>
      <w:r w:rsidR="00796BDF">
        <w:t>Marché</w:t>
      </w:r>
      <w:r w:rsidRPr="00BC2923">
        <w:t>.</w:t>
      </w:r>
    </w:p>
    <w:p w14:paraId="43381F93" w14:textId="77777777" w:rsidR="008A3C9D" w:rsidRPr="00BC2923" w:rsidRDefault="008A3C9D" w:rsidP="008A3C9D">
      <w:pPr>
        <w:spacing w:before="120"/>
      </w:pPr>
      <w:r w:rsidRPr="00BC2923">
        <w:t>La liste des informations dont la confidentialité doit être préservée en application de l'article L111-73 du Code de l’énergie est fixée par l’article R111-26 du Code de l’énergie.</w:t>
      </w:r>
    </w:p>
    <w:p w14:paraId="5B201D0C" w14:textId="1173D0F2" w:rsidR="008A3C9D" w:rsidRPr="00BC2923" w:rsidRDefault="008A3C9D" w:rsidP="008A3C9D">
      <w:pPr>
        <w:spacing w:before="120"/>
      </w:pPr>
      <w:r w:rsidRPr="00BC2923">
        <w:t xml:space="preserve">Tel que défini à l’article </w:t>
      </w:r>
      <w:r w:rsidRPr="00BC2923">
        <w:fldChar w:fldCharType="begin"/>
      </w:r>
      <w:r w:rsidRPr="00BC2923">
        <w:instrText xml:space="preserve"> REF _Ref25241766 \r \h  \* MERGEFORMAT </w:instrText>
      </w:r>
      <w:r w:rsidRPr="00BC2923">
        <w:fldChar w:fldCharType="separate"/>
      </w:r>
      <w:r w:rsidR="009F1C49">
        <w:t>6.1.1</w:t>
      </w:r>
      <w:r w:rsidRPr="00BC2923">
        <w:fldChar w:fldCharType="end"/>
      </w:r>
      <w:r w:rsidRPr="00BC2923">
        <w:t xml:space="preserve"> du </w:t>
      </w:r>
      <w:r w:rsidR="00796BDF">
        <w:t>Marché</w:t>
      </w:r>
      <w:r w:rsidRPr="00BC2923">
        <w:t xml:space="preserve"> et conformément à l’article R111-27 du Code de l’énergie, le Titulaire assure avoir reçu au préalable l’autorisation des titulaires des Contrats d’accès et/ou des CSD concernés par la(les) informations commercialement sensibles. Enedis ne saurait donc être tenue responsable d’un défaut ou vice d’autorisation.</w:t>
      </w:r>
    </w:p>
    <w:p w14:paraId="7A073C9B" w14:textId="232385F8" w:rsidR="008A3C9D" w:rsidRPr="00BC2923" w:rsidRDefault="008A3C9D" w:rsidP="008A3C9D">
      <w:pPr>
        <w:spacing w:before="120"/>
      </w:pPr>
      <w:r w:rsidRPr="00BC2923">
        <w:t xml:space="preserve">La Partie destinataire d’une information confidentielle ne peut l’utiliser que dans le cadre de l’exécution du </w:t>
      </w:r>
      <w:r w:rsidR="00796BDF">
        <w:t>Marché</w:t>
      </w:r>
      <w:r w:rsidRPr="00BC2923">
        <w:t xml:space="preserve"> et ne peut la communiquer à des tiers sans l’accord préalable et écrit de l’autre Partie, et sous réserve que ces tiers prennent les mêmes engagements de confidentialité. Elle s’engage à prendre toutes les mesures utiles pour faire respecter la présente obligation de confidentialité par son personnel. Elle prend, en outre, toutes dispositions pratiques pour assurer la protection physique de ces informations, notamment lors de l'archivage de celles-ci.</w:t>
      </w:r>
    </w:p>
    <w:p w14:paraId="02AD120E" w14:textId="77777777" w:rsidR="008A3C9D" w:rsidRPr="00BC2923" w:rsidRDefault="008A3C9D" w:rsidP="008A3C9D">
      <w:pPr>
        <w:spacing w:before="120"/>
      </w:pPr>
      <w:r w:rsidRPr="00BC2923">
        <w:t>Chaque Partie Notifie, dans les plus brefs délais, à l’autre Partie toute violation des obligations découlant du présent Article.</w:t>
      </w:r>
    </w:p>
    <w:p w14:paraId="449A4D6C" w14:textId="77777777" w:rsidR="008A3C9D" w:rsidRPr="00BC2923" w:rsidRDefault="008A3C9D" w:rsidP="008A3C9D">
      <w:pPr>
        <w:spacing w:before="120"/>
      </w:pPr>
      <w:r w:rsidRPr="00BC2923">
        <w:t>Les obligations résultant du présent Article ne s’appliquent pas :</w:t>
      </w:r>
    </w:p>
    <w:p w14:paraId="6E98F3C3" w14:textId="77777777" w:rsidR="008A3C9D" w:rsidRPr="00BC2923" w:rsidRDefault="008A3C9D" w:rsidP="00016D88">
      <w:pPr>
        <w:pStyle w:val="Paragraphedeliste"/>
        <w:numPr>
          <w:ilvl w:val="0"/>
          <w:numId w:val="8"/>
        </w:numPr>
        <w:spacing w:before="120"/>
      </w:pPr>
      <w:r w:rsidRPr="00BC2923">
        <w:t>si la Partie destinataire de l’information apporte la preuve que celle-ci, au moment de sa communication, était déjà accessible au public ;</w:t>
      </w:r>
    </w:p>
    <w:p w14:paraId="7CCC7446" w14:textId="77777777" w:rsidR="008A3C9D" w:rsidRPr="00BC2923" w:rsidRDefault="008A3C9D" w:rsidP="00016D88">
      <w:pPr>
        <w:pStyle w:val="Paragraphedeliste"/>
        <w:numPr>
          <w:ilvl w:val="0"/>
          <w:numId w:val="8"/>
        </w:numPr>
        <w:spacing w:before="120"/>
      </w:pPr>
      <w:r w:rsidRPr="00BC2923">
        <w:t>si l’information est sollicitée par une autorité administrative (notamment le Ministre chargé de l’électricité, la Commission de Régulation de l’Energie, l’Autorité de la concurrence) ou judiciaire dans le cadre de l’exercice de ses missions.</w:t>
      </w:r>
    </w:p>
    <w:p w14:paraId="4A95AC1F" w14:textId="77777777" w:rsidR="008A3C9D" w:rsidRPr="00BC2923" w:rsidRDefault="008A3C9D" w:rsidP="008A3C9D">
      <w:pPr>
        <w:spacing w:before="120"/>
      </w:pPr>
      <w:r w:rsidRPr="00BC2923">
        <w:t>De même, ces obligations cessent si la Partie destinataire apporte la preuve que, depuis sa communication, cette information a été reçue par elle, d’un tiers, licitement ou est devenue accessible au public.</w:t>
      </w:r>
    </w:p>
    <w:p w14:paraId="6AF9037E" w14:textId="24D73B76" w:rsidR="008A3C9D" w:rsidRPr="00BC2923" w:rsidRDefault="008A3C9D" w:rsidP="008A3C9D">
      <w:r w:rsidRPr="00BC2923">
        <w:t xml:space="preserve">Les Parties s’engagent à respecter la présente clause de confidentialité pendant toute la durée du </w:t>
      </w:r>
      <w:r w:rsidR="00796BDF">
        <w:t>Marché</w:t>
      </w:r>
      <w:r w:rsidRPr="00BC2923">
        <w:t xml:space="preserve"> et pendant une durée de trois années suivant l’expiration, la caducité ou la résiliation de celui-ci.</w:t>
      </w:r>
    </w:p>
    <w:p w14:paraId="6E07D7A1" w14:textId="77777777" w:rsidR="008A3C9D" w:rsidRDefault="008A3C9D" w:rsidP="008A3C9D"/>
    <w:p w14:paraId="3DE83A31" w14:textId="7010D277" w:rsidR="008A3C9D" w:rsidRPr="00A46963" w:rsidRDefault="008A3C9D" w:rsidP="00D42AAA">
      <w:pPr>
        <w:pStyle w:val="STitre2"/>
        <w:ind w:left="794" w:hanging="397"/>
      </w:pPr>
      <w:bookmarkStart w:id="260" w:name="_Toc30063041"/>
      <w:bookmarkStart w:id="261" w:name="_Ref30176663"/>
      <w:bookmarkStart w:id="262" w:name="_Ref34209614"/>
      <w:bookmarkStart w:id="263" w:name="_Toc37429932"/>
      <w:r>
        <w:t xml:space="preserve">Date d’effet et durée du </w:t>
      </w:r>
      <w:bookmarkEnd w:id="260"/>
      <w:bookmarkEnd w:id="261"/>
      <w:r w:rsidR="00796BDF">
        <w:t>Marché</w:t>
      </w:r>
      <w:bookmarkEnd w:id="262"/>
      <w:bookmarkEnd w:id="263"/>
    </w:p>
    <w:p w14:paraId="110D49A3" w14:textId="50670CB3" w:rsidR="008A3C9D" w:rsidRPr="00BC2923" w:rsidRDefault="008A3C9D" w:rsidP="008A3C9D">
      <w:pPr>
        <w:spacing w:before="120"/>
        <w:jc w:val="left"/>
      </w:pPr>
      <w:r w:rsidRPr="00BC2923">
        <w:t xml:space="preserve">Le </w:t>
      </w:r>
      <w:r w:rsidR="00796BDF">
        <w:t>Marché</w:t>
      </w:r>
      <w:r w:rsidRPr="00BC2923">
        <w:t xml:space="preserve"> entre en vigueur à la date de signature par la dernière des Parties.</w:t>
      </w:r>
    </w:p>
    <w:p w14:paraId="45CEB1E7" w14:textId="55E8E3B4" w:rsidR="008A3C9D" w:rsidRPr="00BC2923" w:rsidRDefault="008A3C9D" w:rsidP="006826C2">
      <w:pPr>
        <w:spacing w:before="120"/>
      </w:pPr>
      <w:r w:rsidRPr="00BC2923">
        <w:t xml:space="preserve">Les Parties conviennent que le </w:t>
      </w:r>
      <w:r w:rsidR="00796BDF">
        <w:t>Marché</w:t>
      </w:r>
      <w:r w:rsidRPr="00BC2923">
        <w:t xml:space="preserve"> prend fin le …&lt; </w:t>
      </w:r>
      <w:r w:rsidRPr="00BC2923">
        <w:rPr>
          <w:highlight w:val="yellow"/>
        </w:rPr>
        <w:t>à compléter</w:t>
      </w:r>
      <w:r w:rsidRPr="00BC2923">
        <w:t xml:space="preserve"> &gt; sauf cas de résiliation anticipée tel que décrit à l’Article</w:t>
      </w:r>
      <w:r w:rsidR="00804A93">
        <w:t xml:space="preserve"> </w:t>
      </w:r>
      <w:r w:rsidR="00804A93">
        <w:fldChar w:fldCharType="begin"/>
      </w:r>
      <w:r w:rsidR="00804A93">
        <w:instrText xml:space="preserve"> REF _Ref37427418 \r \h </w:instrText>
      </w:r>
      <w:r w:rsidR="00804A93">
        <w:fldChar w:fldCharType="separate"/>
      </w:r>
      <w:r w:rsidR="00804A93">
        <w:t>12.6</w:t>
      </w:r>
      <w:r w:rsidR="00804A93">
        <w:fldChar w:fldCharType="end"/>
      </w:r>
      <w:r w:rsidRPr="00BC2923">
        <w:t>.</w:t>
      </w:r>
    </w:p>
    <w:p w14:paraId="258BD3E5" w14:textId="77777777" w:rsidR="008A3C9D" w:rsidRDefault="008A3C9D" w:rsidP="008A3C9D"/>
    <w:p w14:paraId="5F7DDED6" w14:textId="7B1D3C03" w:rsidR="00A240F0" w:rsidRPr="00A46963" w:rsidRDefault="006E5C6E" w:rsidP="00214FB0">
      <w:pPr>
        <w:pStyle w:val="STitre2"/>
        <w:ind w:left="794" w:hanging="397"/>
      </w:pPr>
      <w:bookmarkStart w:id="264" w:name="_Toc37429933"/>
      <w:r>
        <w:t>Commandes d’exécution</w:t>
      </w:r>
      <w:bookmarkEnd w:id="264"/>
    </w:p>
    <w:p w14:paraId="02B5C303" w14:textId="6BB80273" w:rsidR="00A240F0" w:rsidRDefault="006E5C6E" w:rsidP="006E5C6E">
      <w:r>
        <w:t xml:space="preserve">Les </w:t>
      </w:r>
      <w:r w:rsidR="00800996">
        <w:t>C</w:t>
      </w:r>
      <w:r>
        <w:t xml:space="preserve">ommandes d'exécution, pour être recevables par le Titulaire, doivent impérativement avoir un objet conforme à la définition </w:t>
      </w:r>
      <w:r w:rsidR="00DC3314">
        <w:t>du Service</w:t>
      </w:r>
      <w:r>
        <w:t xml:space="preserve"> figurant dans le </w:t>
      </w:r>
      <w:r w:rsidR="00DC3314">
        <w:t>M</w:t>
      </w:r>
      <w:r>
        <w:t xml:space="preserve">arché. Le Titulaire s'engage à refuser toute commande d'exécution dont l'objet ne serait pas conforme à la définition </w:t>
      </w:r>
      <w:r w:rsidR="00DC3314">
        <w:t>du Service</w:t>
      </w:r>
      <w:r w:rsidR="00AB31D1">
        <w:t xml:space="preserve"> figurant dans le M</w:t>
      </w:r>
      <w:r>
        <w:t xml:space="preserve">arché. </w:t>
      </w:r>
    </w:p>
    <w:p w14:paraId="3693610B" w14:textId="77777777" w:rsidR="006E5C6E" w:rsidRDefault="006E5C6E" w:rsidP="008A3C9D"/>
    <w:p w14:paraId="422C1442" w14:textId="0D42F5E8" w:rsidR="00DC3314" w:rsidRPr="00DC3314" w:rsidRDefault="00DC3314" w:rsidP="0024559B">
      <w:pPr>
        <w:autoSpaceDE w:val="0"/>
        <w:autoSpaceDN w:val="0"/>
        <w:adjustRightInd w:val="0"/>
      </w:pPr>
      <w:r w:rsidRPr="00DC3314">
        <w:t xml:space="preserve">Au titre du </w:t>
      </w:r>
      <w:r w:rsidR="00800996">
        <w:t>M</w:t>
      </w:r>
      <w:r w:rsidRPr="00DC3314">
        <w:t xml:space="preserve">arché, </w:t>
      </w:r>
      <w:r>
        <w:t>Enedis</w:t>
      </w:r>
      <w:r w:rsidRPr="00DC3314">
        <w:t xml:space="preserve"> adresse au Titulaire des </w:t>
      </w:r>
      <w:r w:rsidR="00800996">
        <w:t>C</w:t>
      </w:r>
      <w:r w:rsidRPr="00DC3314">
        <w:t>ommandes d’exécution qui peuvent faire l’objet d’une ou plusieurs livraisons,</w:t>
      </w:r>
      <w:r w:rsidR="00AB31D1">
        <w:t xml:space="preserve"> et qui</w:t>
      </w:r>
      <w:r w:rsidRPr="00DC3314">
        <w:t xml:space="preserve"> précisent a minima :</w:t>
      </w:r>
    </w:p>
    <w:p w14:paraId="531150C0" w14:textId="6D5608FC" w:rsidR="007A1F6E" w:rsidRDefault="00DC3314" w:rsidP="000F15F6">
      <w:pPr>
        <w:pStyle w:val="Paragraphedeliste"/>
        <w:numPr>
          <w:ilvl w:val="0"/>
          <w:numId w:val="17"/>
        </w:numPr>
        <w:autoSpaceDE w:val="0"/>
        <w:autoSpaceDN w:val="0"/>
        <w:adjustRightInd w:val="0"/>
        <w:jc w:val="left"/>
      </w:pPr>
      <w:r w:rsidRPr="00ED07E2">
        <w:t xml:space="preserve">la référence du </w:t>
      </w:r>
      <w:r w:rsidR="00800996">
        <w:t>M</w:t>
      </w:r>
      <w:r w:rsidRPr="00ED07E2">
        <w:t>arché-cadre</w:t>
      </w:r>
    </w:p>
    <w:p w14:paraId="6681034D" w14:textId="77777777" w:rsidR="007A1F6E" w:rsidRDefault="00DC3314" w:rsidP="000F15F6">
      <w:pPr>
        <w:pStyle w:val="Paragraphedeliste"/>
        <w:numPr>
          <w:ilvl w:val="0"/>
          <w:numId w:val="17"/>
        </w:numPr>
        <w:autoSpaceDE w:val="0"/>
        <w:autoSpaceDN w:val="0"/>
        <w:adjustRightInd w:val="0"/>
        <w:jc w:val="left"/>
      </w:pPr>
      <w:r w:rsidRPr="00ED07E2">
        <w:t>le nom du responsable techniqu</w:t>
      </w:r>
      <w:r w:rsidRPr="00DC3314">
        <w:t>e et commercial d</w:t>
      </w:r>
      <w:r>
        <w:t>’Enedis</w:t>
      </w:r>
    </w:p>
    <w:p w14:paraId="5631C309" w14:textId="2C6A6110" w:rsidR="007A1F6E" w:rsidRDefault="00DC3314" w:rsidP="000F15F6">
      <w:pPr>
        <w:pStyle w:val="Paragraphedeliste"/>
        <w:numPr>
          <w:ilvl w:val="0"/>
          <w:numId w:val="17"/>
        </w:numPr>
        <w:autoSpaceDE w:val="0"/>
        <w:autoSpaceDN w:val="0"/>
        <w:adjustRightInd w:val="0"/>
        <w:jc w:val="left"/>
      </w:pPr>
      <w:r>
        <w:t>la référence du rapport d’activité</w:t>
      </w:r>
      <w:r w:rsidR="00ED07E2">
        <w:t>,</w:t>
      </w:r>
    </w:p>
    <w:p w14:paraId="29B84791" w14:textId="4E141D37" w:rsidR="00D24FA1" w:rsidRDefault="00D24FA1" w:rsidP="000F15F6">
      <w:pPr>
        <w:pStyle w:val="Paragraphedeliste"/>
        <w:numPr>
          <w:ilvl w:val="0"/>
          <w:numId w:val="17"/>
        </w:numPr>
        <w:autoSpaceDE w:val="0"/>
        <w:autoSpaceDN w:val="0"/>
        <w:adjustRightInd w:val="0"/>
        <w:jc w:val="left"/>
      </w:pPr>
      <w:r>
        <w:t>l’adresse de facturation d’Enedis (indiquée à l’Annexe 6)</w:t>
      </w:r>
    </w:p>
    <w:p w14:paraId="2AA9123F" w14:textId="77777777" w:rsidR="00DC3314" w:rsidRDefault="00DC3314" w:rsidP="00DC3314"/>
    <w:p w14:paraId="391D429F" w14:textId="185E60E6" w:rsidR="007A1F6E" w:rsidRDefault="00F7019B" w:rsidP="00ED07E2">
      <w:pPr>
        <w:autoSpaceDE w:val="0"/>
        <w:autoSpaceDN w:val="0"/>
        <w:adjustRightInd w:val="0"/>
      </w:pPr>
      <w:r>
        <w:t>À réception d'une C</w:t>
      </w:r>
      <w:r w:rsidR="0005165A" w:rsidRPr="00ED07E2">
        <w:t xml:space="preserve">ommande d'exécution, le Titulaire retourne à </w:t>
      </w:r>
      <w:r w:rsidR="00AC42D4">
        <w:t>Enedis</w:t>
      </w:r>
      <w:r w:rsidR="0005165A" w:rsidRPr="00ED07E2">
        <w:t xml:space="preserve"> l'acceptation de</w:t>
      </w:r>
      <w:r w:rsidR="0005165A">
        <w:t xml:space="preserve"> </w:t>
      </w:r>
      <w:r w:rsidR="0005165A" w:rsidRPr="0005165A">
        <w:t xml:space="preserve">commande </w:t>
      </w:r>
      <w:r w:rsidR="0005165A" w:rsidRPr="00ED07E2">
        <w:t xml:space="preserve">dûment datée et signée, afin de marquer son accord sur tous ses termes. </w:t>
      </w:r>
    </w:p>
    <w:p w14:paraId="332DB675" w14:textId="6A11929F" w:rsidR="00DC3314" w:rsidRDefault="0005165A" w:rsidP="007A1F6E">
      <w:pPr>
        <w:autoSpaceDE w:val="0"/>
        <w:autoSpaceDN w:val="0"/>
        <w:adjustRightInd w:val="0"/>
      </w:pPr>
      <w:r w:rsidRPr="007A1F6E">
        <w:lastRenderedPageBreak/>
        <w:t>Si le Titulaire</w:t>
      </w:r>
      <w:r>
        <w:t xml:space="preserve"> </w:t>
      </w:r>
      <w:r w:rsidRPr="007A1F6E">
        <w:t>ne fa</w:t>
      </w:r>
      <w:r w:rsidRPr="0005165A">
        <w:t xml:space="preserve">it pas valoir son </w:t>
      </w:r>
      <w:r w:rsidRPr="007A1F6E">
        <w:t>acceptation dans un délai de dix jours ouvrables à compter de la date d'envoi</w:t>
      </w:r>
      <w:r>
        <w:t xml:space="preserve"> </w:t>
      </w:r>
      <w:r w:rsidRPr="007A1F6E">
        <w:t xml:space="preserve">de la commande, </w:t>
      </w:r>
      <w:r w:rsidR="00AC42D4">
        <w:t>Enedis</w:t>
      </w:r>
      <w:r w:rsidRPr="0005165A">
        <w:t xml:space="preserve"> se </w:t>
      </w:r>
      <w:r w:rsidR="00AC42D4">
        <w:t xml:space="preserve">réserve le droit de Notifier au Titulaire </w:t>
      </w:r>
      <w:r w:rsidR="00997275">
        <w:t xml:space="preserve">l’annulation de la </w:t>
      </w:r>
      <w:r w:rsidR="002A6DC7">
        <w:t>C</w:t>
      </w:r>
      <w:r w:rsidR="00997275">
        <w:t>ommande</w:t>
      </w:r>
      <w:r w:rsidR="00AC42D4">
        <w:t xml:space="preserve"> </w:t>
      </w:r>
      <w:r w:rsidRPr="007A1F6E">
        <w:t>sans indemnité et ce en dépit même</w:t>
      </w:r>
      <w:r>
        <w:t xml:space="preserve"> </w:t>
      </w:r>
      <w:r w:rsidRPr="007A1F6E">
        <w:t>de tout commencement effectif d’exécution quel qu’il soit.</w:t>
      </w:r>
    </w:p>
    <w:p w14:paraId="29E27CFA" w14:textId="77777777" w:rsidR="0005165A" w:rsidRPr="00844067" w:rsidRDefault="0005165A" w:rsidP="00DC3314"/>
    <w:p w14:paraId="7ED17D66" w14:textId="2B12F1C0" w:rsidR="00C85F68" w:rsidRDefault="00C85F68" w:rsidP="00C85F68">
      <w:pPr>
        <w:pStyle w:val="STitre2"/>
        <w:ind w:left="794" w:hanging="397"/>
      </w:pPr>
      <w:bookmarkStart w:id="265" w:name="_Toc37429934"/>
      <w:bookmarkStart w:id="266" w:name="_Ref164833447"/>
      <w:bookmarkStart w:id="267" w:name="_Toc451332406"/>
      <w:bookmarkStart w:id="268" w:name="_Toc30063042"/>
      <w:bookmarkStart w:id="269" w:name="_Toc510956091"/>
      <w:bookmarkStart w:id="270" w:name="_Toc513617484"/>
      <w:bookmarkStart w:id="271" w:name="_Toc520252384"/>
      <w:bookmarkStart w:id="272" w:name="_Toc520260118"/>
      <w:bookmarkStart w:id="273" w:name="_Toc527350901"/>
      <w:bookmarkStart w:id="274" w:name="_Ref535839653"/>
      <w:bookmarkStart w:id="275" w:name="_Toc26065031"/>
      <w:bookmarkStart w:id="276" w:name="_Toc28085380"/>
      <w:bookmarkStart w:id="277" w:name="_Toc38961496"/>
      <w:r>
        <w:t>Extension du Marché</w:t>
      </w:r>
      <w:bookmarkEnd w:id="265"/>
    </w:p>
    <w:p w14:paraId="5B71EA03" w14:textId="3A2DC3FF" w:rsidR="00C85F68" w:rsidRDefault="0024559B" w:rsidP="0024559B">
      <w:r>
        <w:t>Le M</w:t>
      </w:r>
      <w:r w:rsidR="00C85F68">
        <w:t>arché peut, à la demande d’Enedis, être étendu aux options prévues. Si Enedis ne lève pas tout ou partie de ces options, le Titulaire ne peut prétendre de ce fait au versement d’une quelconque indemnité.</w:t>
      </w:r>
    </w:p>
    <w:p w14:paraId="3C2B5440" w14:textId="77777777" w:rsidR="00C85F68" w:rsidRDefault="00C85F68" w:rsidP="00C85F68">
      <w:pPr>
        <w:ind w:left="794"/>
      </w:pPr>
    </w:p>
    <w:p w14:paraId="654BE8F3" w14:textId="66542194" w:rsidR="00C85F68" w:rsidRDefault="00C85F68" w:rsidP="0024559B">
      <w:r>
        <w:t xml:space="preserve">Les levées d’option sont formulées par Enedis par lettres recommandées avec accusé de réception et engagent le Titulaire si elles lui sont adressées 6 mois avant la date de fin du Marché définie </w:t>
      </w:r>
      <w:r w:rsidR="0024559B">
        <w:fldChar w:fldCharType="begin"/>
      </w:r>
      <w:r w:rsidR="0024559B">
        <w:instrText xml:space="preserve"> REF _Ref34209614 \r \h </w:instrText>
      </w:r>
      <w:r w:rsidR="0024559B">
        <w:fldChar w:fldCharType="separate"/>
      </w:r>
      <w:r w:rsidR="0024559B">
        <w:t>12.3</w:t>
      </w:r>
      <w:r w:rsidR="0024559B">
        <w:fldChar w:fldCharType="end"/>
      </w:r>
      <w:r w:rsidR="00F44439">
        <w:t>. Enedis</w:t>
      </w:r>
      <w:r>
        <w:t xml:space="preserve"> et le Titulaire sont libérés de toute obligation à l'égard de cette option si la lettre recommandée prescrivant l’exécution de cette option n'est pas notifiée dans ce délai de 6 mois.</w:t>
      </w:r>
    </w:p>
    <w:p w14:paraId="7E418FE1" w14:textId="77777777" w:rsidR="00C85F68" w:rsidRDefault="00C85F68" w:rsidP="0024559B"/>
    <w:p w14:paraId="2279BBA5" w14:textId="77777777" w:rsidR="00C85F68" w:rsidRDefault="00C85F68" w:rsidP="00C85F68">
      <w:r>
        <w:t>Les prestations faisant l’objet de levées d’option sont soumises aux stipulations du marché dans les mêmes conditions que celles commandées fermes.</w:t>
      </w:r>
    </w:p>
    <w:p w14:paraId="50E2394F" w14:textId="77777777" w:rsidR="00215F2F" w:rsidRDefault="00215F2F" w:rsidP="00C85F68"/>
    <w:p w14:paraId="004CBE07" w14:textId="4D77C055" w:rsidR="008A3C9D" w:rsidRDefault="008A3C9D" w:rsidP="00D42AAA">
      <w:pPr>
        <w:pStyle w:val="STitre2"/>
        <w:ind w:left="794" w:hanging="397"/>
      </w:pPr>
      <w:bookmarkStart w:id="278" w:name="_Ref37427172"/>
      <w:bookmarkStart w:id="279" w:name="_Ref37427418"/>
      <w:bookmarkStart w:id="280" w:name="_Toc37429935"/>
      <w:r>
        <w:t>R</w:t>
      </w:r>
      <w:r w:rsidRPr="00A46963">
        <w:t>ésiliation</w:t>
      </w:r>
      <w:bookmarkEnd w:id="266"/>
      <w:bookmarkEnd w:id="267"/>
      <w:bookmarkEnd w:id="268"/>
      <w:r w:rsidR="004F11A4">
        <w:t xml:space="preserve"> au sens de l’article 1229 du Code civil</w:t>
      </w:r>
      <w:bookmarkEnd w:id="278"/>
      <w:bookmarkEnd w:id="279"/>
      <w:bookmarkEnd w:id="280"/>
    </w:p>
    <w:p w14:paraId="4DA22FCB" w14:textId="7374C168" w:rsidR="00E63B3A" w:rsidRDefault="00E63B3A" w:rsidP="00CA2E55">
      <w:pPr>
        <w:pStyle w:val="STitre3"/>
      </w:pPr>
      <w:bookmarkStart w:id="281" w:name="_Toc37429936"/>
      <w:r>
        <w:t xml:space="preserve">Résiliation </w:t>
      </w:r>
      <w:r w:rsidR="00CA2E55" w:rsidRPr="00CA2E55">
        <w:t>sans faute</w:t>
      </w:r>
      <w:bookmarkEnd w:id="281"/>
    </w:p>
    <w:p w14:paraId="621066BF" w14:textId="0711A53C" w:rsidR="00E63B3A" w:rsidRDefault="00E63B3A" w:rsidP="00E63B3A">
      <w:r>
        <w:t xml:space="preserve">Le </w:t>
      </w:r>
      <w:r w:rsidR="00796BDF">
        <w:t>Marché</w:t>
      </w:r>
      <w:r>
        <w:t xml:space="preserve"> peut être résilié de plein droit et sans indemnité dans les cas suivants : </w:t>
      </w:r>
    </w:p>
    <w:p w14:paraId="2D2073D2" w14:textId="05635E6B" w:rsidR="00C13FD1" w:rsidRPr="007A1F6E" w:rsidRDefault="00E63B3A" w:rsidP="000F15F6">
      <w:pPr>
        <w:pStyle w:val="SPuce"/>
        <w:numPr>
          <w:ilvl w:val="0"/>
          <w:numId w:val="15"/>
        </w:numPr>
        <w:rPr>
          <w:rFonts w:cs="Calibri"/>
        </w:rPr>
      </w:pPr>
      <w:r w:rsidRPr="008459B5">
        <w:rPr>
          <w:rFonts w:cs="Calibri"/>
        </w:rPr>
        <w:t>En cas d’événement de force majeure</w:t>
      </w:r>
      <w:r w:rsidR="001079DA" w:rsidRPr="008459B5">
        <w:rPr>
          <w:rFonts w:cs="Calibri"/>
        </w:rPr>
        <w:t>, touchant l’une ou l’autre Partie,</w:t>
      </w:r>
      <w:r w:rsidRPr="008459B5">
        <w:rPr>
          <w:rFonts w:cs="Calibri"/>
        </w:rPr>
        <w:t xml:space="preserve"> tel que défini à l’article </w:t>
      </w:r>
      <w:r w:rsidRPr="008459B5">
        <w:rPr>
          <w:rFonts w:cs="Calibri"/>
        </w:rPr>
        <w:fldChar w:fldCharType="begin"/>
      </w:r>
      <w:r w:rsidRPr="00C4448B">
        <w:rPr>
          <w:rFonts w:cs="Calibri"/>
        </w:rPr>
        <w:instrText xml:space="preserve"> REF _Ref30180694 \r \h </w:instrText>
      </w:r>
      <w:r w:rsidR="008459B5">
        <w:rPr>
          <w:rFonts w:cs="Calibri"/>
        </w:rPr>
        <w:instrText xml:space="preserve"> \* MERGEFORMAT </w:instrText>
      </w:r>
      <w:r w:rsidRPr="008459B5">
        <w:rPr>
          <w:rFonts w:cs="Calibri"/>
        </w:rPr>
      </w:r>
      <w:r w:rsidRPr="008459B5">
        <w:rPr>
          <w:rFonts w:cs="Calibri"/>
        </w:rPr>
        <w:fldChar w:fldCharType="separate"/>
      </w:r>
      <w:r w:rsidR="00215F2F">
        <w:rPr>
          <w:rFonts w:cs="Calibri"/>
        </w:rPr>
        <w:t>11.2</w:t>
      </w:r>
      <w:r w:rsidRPr="008459B5">
        <w:rPr>
          <w:rFonts w:cs="Calibri"/>
        </w:rPr>
        <w:fldChar w:fldCharType="end"/>
      </w:r>
      <w:r w:rsidRPr="008459B5">
        <w:rPr>
          <w:rFonts w:cs="Calibri"/>
        </w:rPr>
        <w:t xml:space="preserve"> se prolongeant au-delà de trois mois à compter de sa survenance.</w:t>
      </w:r>
    </w:p>
    <w:p w14:paraId="4B8E5290" w14:textId="18324DAC" w:rsidR="00E52EA0" w:rsidRPr="00C4448B" w:rsidRDefault="00CA2E55" w:rsidP="000F15F6">
      <w:pPr>
        <w:pStyle w:val="SPuce"/>
        <w:numPr>
          <w:ilvl w:val="0"/>
          <w:numId w:val="15"/>
        </w:numPr>
        <w:rPr>
          <w:rFonts w:cs="Calibri"/>
        </w:rPr>
      </w:pPr>
      <w:r w:rsidRPr="00CA2E55">
        <w:rPr>
          <w:rFonts w:cs="Calibri"/>
        </w:rPr>
        <w:t xml:space="preserve">Sous réserve de la réglementation applicable, </w:t>
      </w:r>
      <w:r>
        <w:rPr>
          <w:rFonts w:cs="Calibri"/>
        </w:rPr>
        <w:t>e</w:t>
      </w:r>
      <w:r w:rsidR="00E52EA0" w:rsidRPr="00C4448B">
        <w:rPr>
          <w:rFonts w:cs="Calibri"/>
        </w:rPr>
        <w:t>n cas de re</w:t>
      </w:r>
      <w:r w:rsidR="00C13FD1" w:rsidRPr="00C4448B">
        <w:rPr>
          <w:rFonts w:cs="Calibri"/>
        </w:rPr>
        <w:t xml:space="preserve">dressement ou de liquidation judiciaire, dûment justifié par la Notification immédiate, par le Titulaire à Enedis, de la déclaration de cessation de paiement et/ou </w:t>
      </w:r>
      <w:r w:rsidR="00C13FD1" w:rsidRPr="008459B5">
        <w:rPr>
          <w:rFonts w:cs="Calibri"/>
        </w:rPr>
        <w:t>le jugement instituant le redressement ou la liquidation</w:t>
      </w:r>
      <w:r w:rsidR="00C13FD1" w:rsidRPr="00C4448B">
        <w:rPr>
          <w:rFonts w:cs="Calibri"/>
        </w:rPr>
        <w:t xml:space="preserve"> judiciaire du Titulaire.</w:t>
      </w:r>
    </w:p>
    <w:p w14:paraId="0EDF63BB" w14:textId="7869E40B" w:rsidR="001079DA" w:rsidRDefault="001079DA" w:rsidP="001079DA">
      <w:pPr>
        <w:spacing w:before="120"/>
      </w:pPr>
      <w:r>
        <w:t>La résiliation s’effectue par l’envoi à l’autre Partie d’une lettre recommandée avec demande d’avis de réception.</w:t>
      </w:r>
      <w:r w:rsidR="0035146E">
        <w:t xml:space="preserve"> </w:t>
      </w:r>
      <w:r>
        <w:t xml:space="preserve">Cette résiliation de plein droit et non rétroactive prend effet </w:t>
      </w:r>
      <w:r w:rsidR="00A81FAA">
        <w:t xml:space="preserve">le </w:t>
      </w:r>
      <w:r w:rsidR="0035146E">
        <w:t>dernier</w:t>
      </w:r>
      <w:r w:rsidR="00A81FAA">
        <w:t xml:space="preserve"> Jour du mois </w:t>
      </w:r>
      <w:r w:rsidR="0035146E">
        <w:t>de la date de</w:t>
      </w:r>
      <w:r w:rsidR="00A81FAA">
        <w:t xml:space="preserve"> réception de la </w:t>
      </w:r>
      <w:r>
        <w:t>lettre recommandée av</w:t>
      </w:r>
      <w:r w:rsidR="00A81FAA">
        <w:t>ec demande d'avis de réception par</w:t>
      </w:r>
      <w:r>
        <w:t xml:space="preserve"> l’autre Partie.</w:t>
      </w:r>
    </w:p>
    <w:p w14:paraId="66E2C892" w14:textId="77777777" w:rsidR="001079DA" w:rsidRDefault="001079DA" w:rsidP="00E63B3A">
      <w:pPr>
        <w:pStyle w:val="Paragraphedeliste"/>
      </w:pPr>
    </w:p>
    <w:p w14:paraId="36B9C8B8" w14:textId="77777777" w:rsidR="008A3C9D" w:rsidRDefault="008A3C9D" w:rsidP="00D42AAA">
      <w:pPr>
        <w:pStyle w:val="STitre3"/>
        <w:ind w:left="1225" w:hanging="505"/>
      </w:pPr>
      <w:bookmarkStart w:id="282" w:name="_Ref27111661"/>
      <w:bookmarkStart w:id="283" w:name="_Ref27112407"/>
      <w:bookmarkStart w:id="284" w:name="_Toc30063044"/>
      <w:bookmarkStart w:id="285" w:name="_Toc37429937"/>
      <w:r>
        <w:t>Résiliation pour faute avec mise en demeure préalable</w:t>
      </w:r>
      <w:bookmarkEnd w:id="282"/>
      <w:bookmarkEnd w:id="283"/>
      <w:bookmarkEnd w:id="284"/>
      <w:bookmarkEnd w:id="285"/>
    </w:p>
    <w:p w14:paraId="24935CD1" w14:textId="59C49F46" w:rsidR="0035146E" w:rsidRDefault="008A3C9D" w:rsidP="00CF0106">
      <w:pPr>
        <w:spacing w:before="120"/>
      </w:pPr>
      <w:r>
        <w:t xml:space="preserve">Le </w:t>
      </w:r>
      <w:r w:rsidR="00796BDF">
        <w:t>Marché</w:t>
      </w:r>
      <w:r>
        <w:t xml:space="preserve"> peut être résilié de plein droit par chacune des Parties en cas de manquement grave et /ou répété de l’autre Partie à une obligation substantielle du </w:t>
      </w:r>
      <w:r w:rsidR="00796BDF">
        <w:t>Marché</w:t>
      </w:r>
      <w:r>
        <w:t xml:space="preserve">, auquel il n’a pas été remédié, dans un délai de </w:t>
      </w:r>
      <w:r w:rsidR="00FA6FD3">
        <w:t>quinze (15) J</w:t>
      </w:r>
      <w:r>
        <w:t xml:space="preserve">ours à compter de la réception, par la Partie mise </w:t>
      </w:r>
      <w:r w:rsidR="00C4448B">
        <w:t>en cause, d’une mise en demeure</w:t>
      </w:r>
      <w:r>
        <w:t xml:space="preserve"> par lettre recommandée avec avis de réception.</w:t>
      </w:r>
      <w:r w:rsidRPr="004358D0">
        <w:t xml:space="preserve"> </w:t>
      </w:r>
    </w:p>
    <w:p w14:paraId="4E7A1085" w14:textId="6F075958" w:rsidR="0035146E" w:rsidRDefault="008A3C9D" w:rsidP="0035146E">
      <w:pPr>
        <w:spacing w:before="120"/>
      </w:pPr>
      <w:r>
        <w:t>La résiliation s’effectue par l’envoi à l’autre Partie d’une lettre recommandée avec demande d’avis de réception.</w:t>
      </w:r>
      <w:r w:rsidR="0035146E">
        <w:t xml:space="preserve"> Cette résiliation de plein droit et non rétroactive prend effet le dernier Jour du mois de la date de réception de la lettre recommandée avec demande d'avis de réception par l’autre Partie.</w:t>
      </w:r>
    </w:p>
    <w:p w14:paraId="3D76E4B7" w14:textId="77777777" w:rsidR="008A3C9D" w:rsidRDefault="008A3C9D" w:rsidP="008A3C9D"/>
    <w:p w14:paraId="203BAB05" w14:textId="6E2D3211" w:rsidR="000F4DEA" w:rsidRDefault="005173C4" w:rsidP="000F4DEA">
      <w:pPr>
        <w:pStyle w:val="STitre3"/>
        <w:ind w:left="1225" w:hanging="505"/>
      </w:pPr>
      <w:bookmarkStart w:id="286" w:name="_Ref30182367"/>
      <w:bookmarkStart w:id="287" w:name="_Ref30182521"/>
      <w:bookmarkStart w:id="288" w:name="_Toc37429938"/>
      <w:r>
        <w:t xml:space="preserve">Résiliation à l’initiative </w:t>
      </w:r>
      <w:r w:rsidR="000F4DEA">
        <w:t>du Titulaire</w:t>
      </w:r>
      <w:bookmarkEnd w:id="286"/>
      <w:bookmarkEnd w:id="287"/>
      <w:bookmarkEnd w:id="288"/>
    </w:p>
    <w:p w14:paraId="3BD323CB" w14:textId="2E3CE661" w:rsidR="00D15E29" w:rsidRPr="00D15E29" w:rsidRDefault="00D15E29" w:rsidP="00D15E29">
      <w:pPr>
        <w:pStyle w:val="Paragraphe"/>
        <w:rPr>
          <w:rFonts w:asciiTheme="minorHAnsi" w:hAnsiTheme="minorHAnsi" w:cs="Times New Roman"/>
          <w:color w:val="575757" w:themeColor="text1"/>
          <w:sz w:val="20"/>
          <w:szCs w:val="20"/>
        </w:rPr>
      </w:pPr>
      <w:r w:rsidRPr="00D15E29">
        <w:rPr>
          <w:rFonts w:asciiTheme="minorHAnsi" w:hAnsiTheme="minorHAnsi" w:cs="Times New Roman"/>
          <w:color w:val="575757" w:themeColor="text1"/>
          <w:sz w:val="20"/>
          <w:szCs w:val="20"/>
        </w:rPr>
        <w:t xml:space="preserve">Le Titulaire peut procéder à la résiliation du </w:t>
      </w:r>
      <w:r w:rsidR="00796BDF">
        <w:rPr>
          <w:rFonts w:asciiTheme="minorHAnsi" w:hAnsiTheme="minorHAnsi" w:cs="Times New Roman"/>
          <w:color w:val="575757" w:themeColor="text1"/>
          <w:sz w:val="20"/>
          <w:szCs w:val="20"/>
        </w:rPr>
        <w:t>Marché</w:t>
      </w:r>
      <w:r w:rsidRPr="00D15E29">
        <w:rPr>
          <w:rFonts w:asciiTheme="minorHAnsi" w:hAnsiTheme="minorHAnsi" w:cs="Times New Roman"/>
          <w:color w:val="575757" w:themeColor="text1"/>
          <w:sz w:val="20"/>
          <w:szCs w:val="20"/>
        </w:rPr>
        <w:t xml:space="preserve"> s’il démontre</w:t>
      </w:r>
      <w:r>
        <w:rPr>
          <w:rFonts w:asciiTheme="minorHAnsi" w:hAnsiTheme="minorHAnsi" w:cs="Times New Roman"/>
          <w:color w:val="575757" w:themeColor="text1"/>
          <w:sz w:val="20"/>
          <w:szCs w:val="20"/>
        </w:rPr>
        <w:t xml:space="preserve"> </w:t>
      </w:r>
      <w:r w:rsidRPr="00D15E29">
        <w:rPr>
          <w:rFonts w:asciiTheme="minorHAnsi" w:hAnsiTheme="minorHAnsi" w:cs="Times New Roman"/>
          <w:color w:val="575757" w:themeColor="text1"/>
          <w:sz w:val="20"/>
          <w:szCs w:val="20"/>
        </w:rPr>
        <w:t xml:space="preserve">à </w:t>
      </w:r>
      <w:r>
        <w:rPr>
          <w:rFonts w:asciiTheme="minorHAnsi" w:hAnsiTheme="minorHAnsi" w:cs="Times New Roman"/>
          <w:color w:val="575757" w:themeColor="text1"/>
          <w:sz w:val="20"/>
          <w:szCs w:val="20"/>
        </w:rPr>
        <w:t>Enedis</w:t>
      </w:r>
      <w:r w:rsidR="007609B1">
        <w:rPr>
          <w:rFonts w:asciiTheme="minorHAnsi" w:hAnsiTheme="minorHAnsi" w:cs="Times New Roman"/>
          <w:color w:val="575757" w:themeColor="text1"/>
          <w:sz w:val="20"/>
          <w:szCs w:val="20"/>
        </w:rPr>
        <w:t>, en le lui Notifiant,</w:t>
      </w:r>
      <w:r w:rsidRPr="00D15E29">
        <w:rPr>
          <w:rFonts w:asciiTheme="minorHAnsi" w:hAnsiTheme="minorHAnsi" w:cs="Times New Roman"/>
          <w:color w:val="575757" w:themeColor="text1"/>
          <w:sz w:val="20"/>
          <w:szCs w:val="20"/>
        </w:rPr>
        <w:t xml:space="preserve"> son incapacité technique durable dûment justifiée à exécuter une partie significative des </w:t>
      </w:r>
      <w:r w:rsidR="005173C4">
        <w:rPr>
          <w:rFonts w:asciiTheme="minorHAnsi" w:hAnsiTheme="minorHAnsi" w:cs="Times New Roman"/>
          <w:color w:val="575757" w:themeColor="text1"/>
          <w:sz w:val="20"/>
          <w:szCs w:val="20"/>
        </w:rPr>
        <w:t xml:space="preserve">engagements prévus à l’Article </w:t>
      </w:r>
      <w:r w:rsidR="005173C4">
        <w:rPr>
          <w:rFonts w:asciiTheme="minorHAnsi" w:hAnsiTheme="minorHAnsi" w:cs="Times New Roman"/>
          <w:color w:val="575757" w:themeColor="text1"/>
          <w:sz w:val="20"/>
          <w:szCs w:val="20"/>
        </w:rPr>
        <w:fldChar w:fldCharType="begin"/>
      </w:r>
      <w:r w:rsidR="005173C4">
        <w:rPr>
          <w:rFonts w:asciiTheme="minorHAnsi" w:hAnsiTheme="minorHAnsi" w:cs="Times New Roman"/>
          <w:color w:val="575757" w:themeColor="text1"/>
          <w:sz w:val="20"/>
          <w:szCs w:val="20"/>
        </w:rPr>
        <w:instrText xml:space="preserve"> REF _Ref30181549 \r \h </w:instrText>
      </w:r>
      <w:r w:rsidR="005173C4">
        <w:rPr>
          <w:rFonts w:asciiTheme="minorHAnsi" w:hAnsiTheme="minorHAnsi" w:cs="Times New Roman"/>
          <w:color w:val="575757" w:themeColor="text1"/>
          <w:sz w:val="20"/>
          <w:szCs w:val="20"/>
        </w:rPr>
      </w:r>
      <w:r w:rsidR="005173C4">
        <w:rPr>
          <w:rFonts w:asciiTheme="minorHAnsi" w:hAnsiTheme="minorHAnsi" w:cs="Times New Roman"/>
          <w:color w:val="575757" w:themeColor="text1"/>
          <w:sz w:val="20"/>
          <w:szCs w:val="20"/>
        </w:rPr>
        <w:fldChar w:fldCharType="separate"/>
      </w:r>
      <w:r w:rsidR="005173C4">
        <w:rPr>
          <w:rFonts w:asciiTheme="minorHAnsi" w:hAnsiTheme="minorHAnsi" w:cs="Times New Roman"/>
          <w:color w:val="575757" w:themeColor="text1"/>
          <w:sz w:val="20"/>
          <w:szCs w:val="20"/>
        </w:rPr>
        <w:t>6.1</w:t>
      </w:r>
      <w:r w:rsidR="005173C4">
        <w:rPr>
          <w:rFonts w:asciiTheme="minorHAnsi" w:hAnsiTheme="minorHAnsi" w:cs="Times New Roman"/>
          <w:color w:val="575757" w:themeColor="text1"/>
          <w:sz w:val="20"/>
          <w:szCs w:val="20"/>
        </w:rPr>
        <w:fldChar w:fldCharType="end"/>
      </w:r>
      <w:r w:rsidRPr="00D15E29">
        <w:rPr>
          <w:rFonts w:asciiTheme="minorHAnsi" w:hAnsiTheme="minorHAnsi" w:cs="Times New Roman"/>
          <w:color w:val="575757" w:themeColor="text1"/>
          <w:sz w:val="20"/>
          <w:szCs w:val="20"/>
        </w:rPr>
        <w:t xml:space="preserve"> </w:t>
      </w:r>
      <w:r w:rsidR="005173C4">
        <w:rPr>
          <w:rFonts w:asciiTheme="minorHAnsi" w:hAnsiTheme="minorHAnsi" w:cs="Times New Roman"/>
          <w:color w:val="575757" w:themeColor="text1"/>
          <w:sz w:val="20"/>
          <w:szCs w:val="20"/>
        </w:rPr>
        <w:t xml:space="preserve">du </w:t>
      </w:r>
      <w:r w:rsidR="00796BDF">
        <w:rPr>
          <w:rFonts w:asciiTheme="minorHAnsi" w:hAnsiTheme="minorHAnsi" w:cs="Times New Roman"/>
          <w:color w:val="575757" w:themeColor="text1"/>
          <w:sz w:val="20"/>
          <w:szCs w:val="20"/>
        </w:rPr>
        <w:t>Marché</w:t>
      </w:r>
      <w:r w:rsidRPr="00D15E29">
        <w:rPr>
          <w:rFonts w:asciiTheme="minorHAnsi" w:hAnsiTheme="minorHAnsi" w:cs="Times New Roman"/>
          <w:color w:val="575757" w:themeColor="text1"/>
          <w:sz w:val="20"/>
          <w:szCs w:val="20"/>
        </w:rPr>
        <w:t>.</w:t>
      </w:r>
    </w:p>
    <w:p w14:paraId="2CA3D59B" w14:textId="3C2D4213" w:rsidR="0035146E" w:rsidRDefault="0035146E" w:rsidP="0035146E">
      <w:pPr>
        <w:spacing w:before="120"/>
      </w:pPr>
      <w:r>
        <w:t>La résiliation s’effectue par l’envoi à Enedis d’une lettre recommandée avec demande d’avis de réception. Cette résiliation de plein droit et non rétroactive prend effet le dernier Jour du mois de la date de réception de la lettre recommandée avec demande d'avis de réception par Enedis.</w:t>
      </w:r>
    </w:p>
    <w:p w14:paraId="7533C290" w14:textId="77777777" w:rsidR="000F4DEA" w:rsidRDefault="000F4DEA" w:rsidP="000F4DEA"/>
    <w:p w14:paraId="15310FFB" w14:textId="715EE3E3" w:rsidR="008A3C9D" w:rsidRPr="00D229E2" w:rsidRDefault="008A3C9D" w:rsidP="00D42AAA">
      <w:pPr>
        <w:pStyle w:val="STitre3"/>
        <w:ind w:left="1225" w:hanging="505"/>
      </w:pPr>
      <w:bookmarkStart w:id="289" w:name="_Ref27108798"/>
      <w:bookmarkStart w:id="290" w:name="_Toc30063045"/>
      <w:bookmarkStart w:id="291" w:name="_Toc37429939"/>
      <w:r w:rsidRPr="00D229E2">
        <w:lastRenderedPageBreak/>
        <w:t xml:space="preserve">Résiliation en cas </w:t>
      </w:r>
      <w:r>
        <w:t>d’échecs répétés aux tests d’activation</w:t>
      </w:r>
      <w:bookmarkEnd w:id="289"/>
      <w:r>
        <w:t xml:space="preserve"> après la signature du </w:t>
      </w:r>
      <w:bookmarkEnd w:id="290"/>
      <w:r w:rsidR="00796BDF">
        <w:t>Marché</w:t>
      </w:r>
      <w:bookmarkEnd w:id="291"/>
    </w:p>
    <w:p w14:paraId="0047B535" w14:textId="605974B2" w:rsidR="006826C2" w:rsidRDefault="008A3C9D" w:rsidP="00CF0106">
      <w:pPr>
        <w:spacing w:before="120"/>
      </w:pPr>
      <w:r w:rsidRPr="00D229E2">
        <w:t xml:space="preserve">Les Parties conviennent </w:t>
      </w:r>
      <w:r>
        <w:t xml:space="preserve">que l’échec à trois tests successifs de la chaîne de communication conformément à l’Article </w:t>
      </w:r>
      <w:r>
        <w:fldChar w:fldCharType="begin"/>
      </w:r>
      <w:r>
        <w:instrText xml:space="preserve"> REF _Ref27067233 \r \h </w:instrText>
      </w:r>
      <w:r w:rsidR="00BC2923">
        <w:instrText xml:space="preserve"> \* MERGEFORMAT </w:instrText>
      </w:r>
      <w:r>
        <w:fldChar w:fldCharType="separate"/>
      </w:r>
      <w:r w:rsidR="003C0A8C">
        <w:t>7.1</w:t>
      </w:r>
      <w:r>
        <w:fldChar w:fldCharType="end"/>
      </w:r>
      <w:r>
        <w:t xml:space="preserve">, ou l’échec à trois tests successifs d’activation du Service conformément à l’Article </w:t>
      </w:r>
      <w:r>
        <w:fldChar w:fldCharType="begin"/>
      </w:r>
      <w:r>
        <w:instrText xml:space="preserve"> REF _Ref27067297 \r \h </w:instrText>
      </w:r>
      <w:r w:rsidR="00BC2923">
        <w:instrText xml:space="preserve"> \* MERGEFORMAT </w:instrText>
      </w:r>
      <w:r>
        <w:fldChar w:fldCharType="separate"/>
      </w:r>
      <w:r w:rsidR="003C0A8C">
        <w:t>7.2</w:t>
      </w:r>
      <w:r>
        <w:fldChar w:fldCharType="end"/>
      </w:r>
      <w:r>
        <w:t xml:space="preserve">, imputable à l’acteur, conduit à la résiliation de plein droit du </w:t>
      </w:r>
      <w:r w:rsidR="00796BDF">
        <w:t>Marché</w:t>
      </w:r>
      <w:r>
        <w:t>.</w:t>
      </w:r>
    </w:p>
    <w:p w14:paraId="6884EA04" w14:textId="5432D694" w:rsidR="00D07FE3" w:rsidRDefault="00D07FE3" w:rsidP="00D07FE3">
      <w:pPr>
        <w:spacing w:before="120"/>
      </w:pPr>
      <w:r>
        <w:t>La résiliation s’effectue par l’envoi au Titulaire d’une lettre recommandée avec demande d’avis de réception. Cette résiliation de plein droit et non rétroactive prend effet le dernier Jour du mois de la date de réception de la lettre recommandée avec demande d'avis de réception par le Titulaire.</w:t>
      </w:r>
    </w:p>
    <w:p w14:paraId="39C179D5" w14:textId="0DACC6FC" w:rsidR="008A3C9D" w:rsidRPr="00D229E2" w:rsidRDefault="008A3C9D" w:rsidP="008F0C7F">
      <w:pPr>
        <w:spacing w:before="120"/>
      </w:pPr>
      <w:r>
        <w:t>.</w:t>
      </w:r>
      <w:r w:rsidRPr="00D229E2">
        <w:t xml:space="preserve"> </w:t>
      </w:r>
    </w:p>
    <w:p w14:paraId="4E6BA4F0" w14:textId="18829551" w:rsidR="008A3C9D" w:rsidRPr="00D229E2" w:rsidRDefault="008A3C9D" w:rsidP="00D42AAA">
      <w:pPr>
        <w:pStyle w:val="STitre3"/>
        <w:ind w:left="1225" w:hanging="505"/>
      </w:pPr>
      <w:bookmarkStart w:id="292" w:name="_Ref19285003"/>
      <w:bookmarkStart w:id="293" w:name="_Ref27067613"/>
      <w:bookmarkStart w:id="294" w:name="_Toc30063046"/>
      <w:bookmarkStart w:id="295" w:name="_Toc37429940"/>
      <w:r w:rsidRPr="00D229E2">
        <w:t xml:space="preserve">Résiliation en cas </w:t>
      </w:r>
      <w:bookmarkEnd w:id="292"/>
      <w:r>
        <w:t xml:space="preserve">de non-respect </w:t>
      </w:r>
      <w:r w:rsidR="00AC783C">
        <w:t>d’une condition</w:t>
      </w:r>
      <w:r>
        <w:t xml:space="preserve"> de maintien du Périmètre de Flexibilité</w:t>
      </w:r>
      <w:bookmarkEnd w:id="293"/>
      <w:bookmarkEnd w:id="294"/>
      <w:bookmarkEnd w:id="295"/>
    </w:p>
    <w:p w14:paraId="228FA1E5" w14:textId="62DECCF8" w:rsidR="008A3C9D" w:rsidRPr="00D229E2" w:rsidRDefault="008A3C9D" w:rsidP="00CF0106">
      <w:pPr>
        <w:spacing w:before="120"/>
      </w:pPr>
      <w:r w:rsidRPr="00D229E2">
        <w:t xml:space="preserve">Les Parties conviennent que l’impossibilité dans laquelle se trouverait le </w:t>
      </w:r>
      <w:r>
        <w:t>Titulaire</w:t>
      </w:r>
      <w:r w:rsidRPr="00D229E2">
        <w:t xml:space="preserve"> de continuer à fournir le Service du fait </w:t>
      </w:r>
      <w:r>
        <w:t xml:space="preserve">du non-respect de l’une des conditions de maintien du Périmètre de Flexibilité, prévues à l’Article </w:t>
      </w:r>
      <w:r>
        <w:fldChar w:fldCharType="begin"/>
      </w:r>
      <w:r>
        <w:instrText xml:space="preserve"> REF _Ref21518787 \r \h </w:instrText>
      </w:r>
      <w:r w:rsidR="00BC2923">
        <w:instrText xml:space="preserve"> \* MERGEFORMAT </w:instrText>
      </w:r>
      <w:r>
        <w:fldChar w:fldCharType="separate"/>
      </w:r>
      <w:r w:rsidR="009F1C49">
        <w:t>5.3.5</w:t>
      </w:r>
      <w:r>
        <w:fldChar w:fldCharType="end"/>
      </w:r>
      <w:r>
        <w:t xml:space="preserve">, est une cause de résiliation du </w:t>
      </w:r>
      <w:r w:rsidR="00796BDF">
        <w:t>Marché</w:t>
      </w:r>
      <w:r>
        <w:t>.</w:t>
      </w:r>
    </w:p>
    <w:p w14:paraId="72B42446" w14:textId="77777777" w:rsidR="008F0C7F" w:rsidRDefault="008F0C7F" w:rsidP="008F0C7F">
      <w:pPr>
        <w:spacing w:before="120"/>
      </w:pPr>
      <w:r>
        <w:t>La résiliation s’effectue par l’envoi au Titulaire d’une lettre recommandée avec demande d’avis de réception. Cette résiliation de plein droit et non rétroactive prend effet le dernier Jour du mois de la date de réception de la lettre recommandée avec demande d'avis de réception par le Titulaire.</w:t>
      </w:r>
    </w:p>
    <w:p w14:paraId="0C76417F" w14:textId="77777777" w:rsidR="008A3C9D" w:rsidRDefault="008A3C9D" w:rsidP="008A3C9D"/>
    <w:p w14:paraId="2FBB6BB8" w14:textId="77777777" w:rsidR="008A3C9D" w:rsidRDefault="008A3C9D" w:rsidP="00D42AAA">
      <w:pPr>
        <w:pStyle w:val="STitre3"/>
        <w:ind w:left="1225" w:hanging="505"/>
      </w:pPr>
      <w:bookmarkStart w:id="296" w:name="_Toc30063047"/>
      <w:bookmarkStart w:id="297" w:name="_Toc37429941"/>
      <w:r>
        <w:t>Conséquences de la résiliation</w:t>
      </w:r>
      <w:bookmarkEnd w:id="296"/>
      <w:bookmarkEnd w:id="297"/>
    </w:p>
    <w:p w14:paraId="44204FBB" w14:textId="186A2D0C" w:rsidR="008A3C9D" w:rsidRDefault="008A3C9D" w:rsidP="008A3C9D">
      <w:r>
        <w:t>En cas de résiliation quelle qu’en soit la cause, chaque Partie adresse à l’autre Partie une facture</w:t>
      </w:r>
      <w:r w:rsidR="007E64F0">
        <w:t xml:space="preserve"> récapitulant</w:t>
      </w:r>
      <w:r>
        <w:t xml:space="preserve"> toutes les sommes dues en principal, frais et accessoires, au titre du </w:t>
      </w:r>
      <w:r w:rsidR="00796BDF">
        <w:t>Marché</w:t>
      </w:r>
      <w:r>
        <w:t>. Ces sommes sont exigibles de plein droit et doivent en conséquence être payées à l’autre Partie au plus tard dans un délai de soixante (60) jours calendaires à compter de la réception de la facture.</w:t>
      </w:r>
    </w:p>
    <w:p w14:paraId="2D4558F8" w14:textId="77777777" w:rsidR="008A3C9D" w:rsidRDefault="008A3C9D" w:rsidP="008A3C9D"/>
    <w:p w14:paraId="5872EF7E" w14:textId="77777777" w:rsidR="008A3C9D" w:rsidRDefault="008A3C9D" w:rsidP="00D42AAA">
      <w:pPr>
        <w:pStyle w:val="STitre2"/>
        <w:ind w:left="794" w:hanging="397"/>
      </w:pPr>
      <w:bookmarkStart w:id="298" w:name="_Toc451332405"/>
      <w:bookmarkStart w:id="299" w:name="_Toc30063048"/>
      <w:bookmarkStart w:id="300" w:name="_Toc37429942"/>
      <w:bookmarkStart w:id="301" w:name="_Toc510956090"/>
      <w:bookmarkStart w:id="302" w:name="_Toc513617483"/>
      <w:bookmarkStart w:id="303" w:name="_Toc520252383"/>
      <w:bookmarkStart w:id="304" w:name="_Toc520260117"/>
      <w:r w:rsidRPr="00A46963">
        <w:t>Cession</w:t>
      </w:r>
      <w:bookmarkEnd w:id="298"/>
      <w:bookmarkEnd w:id="299"/>
      <w:bookmarkEnd w:id="300"/>
    </w:p>
    <w:p w14:paraId="4C5AA6F7" w14:textId="3C4EEEDD" w:rsidR="008A3C9D" w:rsidRPr="00FC2CEC" w:rsidRDefault="008A3C9D" w:rsidP="008A3C9D">
      <w:pPr>
        <w:spacing w:before="120"/>
        <w:ind w:left="142"/>
      </w:pPr>
      <w:r>
        <w:t xml:space="preserve">Le Titulaire ne peut céder le </w:t>
      </w:r>
      <w:r w:rsidR="00796BDF">
        <w:t>Marché</w:t>
      </w:r>
      <w:r>
        <w:t xml:space="preserve"> à un tiers, à titre onéreux ou gratuit, sans accord préalable et écrit d’Enedis.</w:t>
      </w:r>
    </w:p>
    <w:bookmarkEnd w:id="301"/>
    <w:bookmarkEnd w:id="302"/>
    <w:bookmarkEnd w:id="303"/>
    <w:bookmarkEnd w:id="304"/>
    <w:p w14:paraId="4CC424AD" w14:textId="77777777" w:rsidR="008A3C9D" w:rsidRDefault="008A3C9D" w:rsidP="008A3C9D"/>
    <w:p w14:paraId="1BBFDD9D" w14:textId="77777777" w:rsidR="008A3C9D" w:rsidRPr="00F04487" w:rsidRDefault="008A3C9D" w:rsidP="00D42AAA">
      <w:pPr>
        <w:pStyle w:val="STitre2"/>
        <w:ind w:left="794" w:hanging="397"/>
      </w:pPr>
      <w:bookmarkStart w:id="305" w:name="_Toc476229956"/>
      <w:bookmarkStart w:id="306" w:name="_Toc476229957"/>
      <w:bookmarkStart w:id="307" w:name="_Toc476229958"/>
      <w:bookmarkStart w:id="308" w:name="_Toc451332413"/>
      <w:bookmarkStart w:id="309" w:name="_Toc30063049"/>
      <w:bookmarkStart w:id="310" w:name="_Ref33032642"/>
      <w:bookmarkStart w:id="311" w:name="_Toc37429943"/>
      <w:bookmarkStart w:id="312" w:name="_Toc38961505"/>
      <w:bookmarkStart w:id="313" w:name="_Ref39466278"/>
      <w:bookmarkStart w:id="314" w:name="_Ref39474698"/>
      <w:bookmarkStart w:id="315" w:name="_Ref50890536"/>
      <w:bookmarkEnd w:id="269"/>
      <w:bookmarkEnd w:id="270"/>
      <w:bookmarkEnd w:id="271"/>
      <w:bookmarkEnd w:id="272"/>
      <w:bookmarkEnd w:id="273"/>
      <w:bookmarkEnd w:id="274"/>
      <w:bookmarkEnd w:id="275"/>
      <w:bookmarkEnd w:id="276"/>
      <w:bookmarkEnd w:id="277"/>
      <w:bookmarkEnd w:id="305"/>
      <w:bookmarkEnd w:id="306"/>
      <w:bookmarkEnd w:id="307"/>
      <w:r w:rsidRPr="00620B6B">
        <w:t>Contestation</w:t>
      </w:r>
      <w:bookmarkEnd w:id="308"/>
      <w:r w:rsidRPr="00F04487">
        <w:t>.</w:t>
      </w:r>
      <w:bookmarkEnd w:id="309"/>
      <w:bookmarkEnd w:id="310"/>
      <w:bookmarkEnd w:id="311"/>
    </w:p>
    <w:p w14:paraId="2AA57E91" w14:textId="3B2E7565" w:rsidR="008A3C9D" w:rsidRPr="00BC2923" w:rsidRDefault="008A3C9D" w:rsidP="008A3C9D">
      <w:pPr>
        <w:spacing w:before="120"/>
      </w:pPr>
      <w:r w:rsidRPr="00BC2923">
        <w:t xml:space="preserve">En cas de contestation relative à l’interprétation, l’exécution ou la validité du </w:t>
      </w:r>
      <w:r w:rsidR="00796BDF">
        <w:t>Marché</w:t>
      </w:r>
      <w:r w:rsidRPr="00BC2923">
        <w:t xml:space="preserve">, les Parties s’engagent à rechercher un accord amiable dans les trente (30) jours calendaires à compter de la Notification à l’autre Partie de la Partie faisant état des motifs du désaccord. </w:t>
      </w:r>
    </w:p>
    <w:p w14:paraId="29F552CD" w14:textId="77777777" w:rsidR="008A3C9D" w:rsidRPr="00BC2923" w:rsidRDefault="008A3C9D" w:rsidP="006826C2">
      <w:pPr>
        <w:spacing w:before="120"/>
      </w:pPr>
      <w:r w:rsidRPr="00BC2923">
        <w:t xml:space="preserve">A défaut de règlement amiable dans le délai précité, tout litige peut être porté devant le comité de règlement des différends et des sanctions de la CRE ou devant les tribunaux de Paris. </w:t>
      </w:r>
    </w:p>
    <w:p w14:paraId="437638F2" w14:textId="77777777" w:rsidR="008A3C9D" w:rsidRDefault="008A3C9D" w:rsidP="008A3C9D">
      <w:pPr>
        <w:autoSpaceDE w:val="0"/>
        <w:autoSpaceDN w:val="0"/>
        <w:adjustRightInd w:val="0"/>
        <w:rPr>
          <w:szCs w:val="22"/>
        </w:rPr>
      </w:pPr>
    </w:p>
    <w:p w14:paraId="297377C7" w14:textId="77777777" w:rsidR="008A3C9D" w:rsidRPr="00A46963" w:rsidRDefault="008A3C9D" w:rsidP="00D42AAA">
      <w:pPr>
        <w:pStyle w:val="STitre2"/>
        <w:ind w:left="794" w:hanging="397"/>
      </w:pPr>
      <w:bookmarkStart w:id="316" w:name="_Toc451332414"/>
      <w:bookmarkStart w:id="317" w:name="_Toc30063050"/>
      <w:bookmarkStart w:id="318" w:name="_Toc37429944"/>
      <w:r w:rsidRPr="00A46963">
        <w:t xml:space="preserve">Droit </w:t>
      </w:r>
      <w:r>
        <w:t xml:space="preserve">et langue </w:t>
      </w:r>
      <w:r w:rsidRPr="00A46963">
        <w:t>applicable</w:t>
      </w:r>
      <w:bookmarkEnd w:id="316"/>
      <w:bookmarkEnd w:id="317"/>
      <w:bookmarkEnd w:id="318"/>
      <w:r>
        <w:t xml:space="preserve"> </w:t>
      </w:r>
    </w:p>
    <w:p w14:paraId="4DC6DB4B" w14:textId="005A66C2" w:rsidR="008A3C9D" w:rsidRPr="00BC2923" w:rsidRDefault="008A3C9D" w:rsidP="008A3C9D">
      <w:pPr>
        <w:spacing w:before="120"/>
      </w:pPr>
      <w:r w:rsidRPr="00BC2923">
        <w:t xml:space="preserve">Le </w:t>
      </w:r>
      <w:r w:rsidR="00796BDF">
        <w:t>Marché</w:t>
      </w:r>
      <w:r w:rsidRPr="00BC2923">
        <w:t xml:space="preserve"> est régi par le droit français.</w:t>
      </w:r>
    </w:p>
    <w:p w14:paraId="60D7A975" w14:textId="2724C365" w:rsidR="008A3C9D" w:rsidRPr="00BC2923" w:rsidRDefault="008A3C9D" w:rsidP="008A3C9D">
      <w:pPr>
        <w:spacing w:before="120"/>
      </w:pPr>
      <w:r w:rsidRPr="00BC2923">
        <w:t xml:space="preserve">Nonobstant toutes traductions qui pourraient en être faites, signées ou non, la langue faisant foi pour l’interprétation ou l’exécution du </w:t>
      </w:r>
      <w:r w:rsidR="00796BDF">
        <w:t>Marché</w:t>
      </w:r>
      <w:r w:rsidRPr="00BC2923">
        <w:t xml:space="preserve"> est le français.</w:t>
      </w:r>
    </w:p>
    <w:p w14:paraId="4D890C10" w14:textId="69FBADC6" w:rsidR="00EB6ADB" w:rsidRDefault="00EB6ADB">
      <w:pPr>
        <w:jc w:val="left"/>
        <w:rPr>
          <w:rFonts w:ascii="Calibri" w:eastAsiaTheme="minorEastAsia" w:hAnsi="Calibri" w:cstheme="minorBidi"/>
          <w:b/>
          <w:color w:val="005EB8" w:themeColor="background2"/>
          <w:sz w:val="24"/>
        </w:rPr>
      </w:pPr>
      <w:bookmarkStart w:id="319" w:name="_Toc38961611"/>
      <w:bookmarkStart w:id="320" w:name="_Ref45515951"/>
      <w:bookmarkStart w:id="321" w:name="_Toc140912193"/>
      <w:bookmarkStart w:id="322" w:name="_Toc250738587"/>
      <w:bookmarkStart w:id="323" w:name="_Toc451332360"/>
      <w:bookmarkStart w:id="324" w:name="_Toc451332416"/>
      <w:bookmarkStart w:id="325" w:name="_Toc30063051"/>
      <w:bookmarkEnd w:id="312"/>
      <w:bookmarkEnd w:id="313"/>
      <w:bookmarkEnd w:id="314"/>
      <w:bookmarkEnd w:id="315"/>
      <w:r>
        <w:rPr>
          <w:rFonts w:ascii="Calibri" w:eastAsiaTheme="minorEastAsia" w:hAnsi="Calibri" w:cstheme="minorBidi"/>
          <w:b/>
          <w:color w:val="005EB8" w:themeColor="background2"/>
          <w:sz w:val="24"/>
        </w:rPr>
        <w:br w:type="page"/>
      </w:r>
    </w:p>
    <w:p w14:paraId="7746723F" w14:textId="77777777" w:rsidR="00BC2923" w:rsidRDefault="00BC2923">
      <w:pPr>
        <w:jc w:val="left"/>
        <w:rPr>
          <w:rFonts w:ascii="Calibri" w:eastAsiaTheme="minorEastAsia" w:hAnsi="Calibri" w:cstheme="minorBidi"/>
          <w:b/>
          <w:color w:val="005EB8" w:themeColor="background2"/>
          <w:sz w:val="24"/>
        </w:rPr>
      </w:pPr>
    </w:p>
    <w:p w14:paraId="34B0C328" w14:textId="48D925B9" w:rsidR="008A3C9D" w:rsidRPr="00A46963" w:rsidRDefault="008A3C9D" w:rsidP="008A3C9D">
      <w:pPr>
        <w:pStyle w:val="STitre1"/>
      </w:pPr>
      <w:bookmarkStart w:id="326" w:name="_Toc37429945"/>
      <w:r w:rsidRPr="00A46963">
        <w:t>Signatures</w:t>
      </w:r>
      <w:bookmarkEnd w:id="319"/>
      <w:bookmarkEnd w:id="320"/>
      <w:bookmarkEnd w:id="321"/>
      <w:bookmarkEnd w:id="322"/>
      <w:bookmarkEnd w:id="323"/>
      <w:bookmarkEnd w:id="324"/>
      <w:bookmarkEnd w:id="325"/>
      <w:bookmarkEnd w:id="326"/>
    </w:p>
    <w:p w14:paraId="7C3B9C43" w14:textId="77777777" w:rsidR="008A3C9D" w:rsidRPr="00BC2923" w:rsidRDefault="008A3C9D" w:rsidP="008A3C9D">
      <w:pPr>
        <w:spacing w:before="120"/>
      </w:pPr>
      <w:r w:rsidRPr="00BC2923">
        <w:t xml:space="preserve">Fait en trois exemplaires signés électroniquement conformément aux dispositions de l’article 1367 du Code civil. </w:t>
      </w:r>
    </w:p>
    <w:p w14:paraId="15E6A22A" w14:textId="77777777" w:rsidR="008A3C9D" w:rsidRPr="00BC2923" w:rsidRDefault="008A3C9D" w:rsidP="008A3C9D">
      <w:pPr>
        <w:spacing w:before="120"/>
      </w:pPr>
      <w:r w:rsidRPr="00BC2923">
        <w:t xml:space="preserve">Conformément à l’article 1127-3 alinéa 2 du Code civil, les Parties déclarent expressément déroger et ne pas faire application des alinéas 1° et 5° de l’article 1127-1 du Code civil et de l’article 1127-2 du même code. </w:t>
      </w:r>
    </w:p>
    <w:p w14:paraId="4BE7E76B" w14:textId="77777777" w:rsidR="008A3C9D" w:rsidRPr="00A46963" w:rsidRDefault="008A3C9D" w:rsidP="008A3C9D">
      <w:pPr>
        <w:spacing w:before="120"/>
        <w:rPr>
          <w:rFonts w:cs="Calibri"/>
          <w:szCs w:val="22"/>
        </w:rPr>
      </w:pPr>
    </w:p>
    <w:p w14:paraId="1AA5DCA0" w14:textId="77777777" w:rsidR="008A3C9D" w:rsidRPr="00A46963" w:rsidRDefault="008A3C9D" w:rsidP="008A3C9D">
      <w:pPr>
        <w:spacing w:before="120"/>
        <w:rPr>
          <w:rFonts w:cs="Calibri"/>
          <w:szCs w:val="22"/>
        </w:rPr>
      </w:pPr>
      <w:r w:rsidRPr="00A46963">
        <w:rPr>
          <w:rFonts w:cs="Calibri"/>
          <w:szCs w:val="22"/>
        </w:rPr>
        <w:t>Fait à :</w:t>
      </w:r>
      <w:r w:rsidRPr="00A46963">
        <w:rPr>
          <w:rFonts w:cs="Calibri"/>
          <w:szCs w:val="22"/>
        </w:rPr>
        <w:tab/>
      </w:r>
      <w:r w:rsidRPr="00A46963">
        <w:rPr>
          <w:rFonts w:cs="Calibri"/>
          <w:szCs w:val="22"/>
        </w:rPr>
        <w:tab/>
      </w:r>
      <w:r w:rsidRPr="00A46963">
        <w:rPr>
          <w:rFonts w:cs="Calibri"/>
          <w:szCs w:val="22"/>
        </w:rPr>
        <w:tab/>
      </w:r>
      <w:r w:rsidRPr="00A46963">
        <w:rPr>
          <w:rFonts w:cs="Calibri"/>
          <w:szCs w:val="22"/>
        </w:rPr>
        <w:tab/>
      </w:r>
      <w:r w:rsidRPr="00A46963">
        <w:rPr>
          <w:rFonts w:cs="Calibri"/>
          <w:szCs w:val="22"/>
        </w:rPr>
        <w:tab/>
      </w:r>
      <w:r w:rsidRPr="00A46963">
        <w:rPr>
          <w:rFonts w:cs="Calibri"/>
          <w:szCs w:val="22"/>
        </w:rPr>
        <w:tab/>
      </w:r>
      <w:r w:rsidRPr="00A46963">
        <w:rPr>
          <w:rFonts w:cs="Calibri"/>
          <w:szCs w:val="22"/>
        </w:rPr>
        <w:tab/>
        <w:t>Fait à :</w:t>
      </w:r>
    </w:p>
    <w:p w14:paraId="680D970D" w14:textId="77777777" w:rsidR="008A3C9D" w:rsidRPr="00A46963" w:rsidRDefault="008A3C9D" w:rsidP="008A3C9D">
      <w:pPr>
        <w:spacing w:before="120"/>
        <w:rPr>
          <w:rFonts w:cs="Calibri"/>
          <w:szCs w:val="22"/>
        </w:rPr>
      </w:pPr>
      <w:r w:rsidRPr="00A46963">
        <w:rPr>
          <w:rFonts w:cs="Calibri"/>
          <w:szCs w:val="22"/>
        </w:rPr>
        <w:t>Le :</w:t>
      </w:r>
      <w:r w:rsidRPr="00A46963">
        <w:rPr>
          <w:rFonts w:cs="Calibri"/>
          <w:szCs w:val="22"/>
        </w:rPr>
        <w:tab/>
      </w:r>
      <w:r w:rsidRPr="00A46963">
        <w:rPr>
          <w:rFonts w:cs="Calibri"/>
          <w:szCs w:val="22"/>
        </w:rPr>
        <w:tab/>
      </w:r>
      <w:r w:rsidRPr="00A46963">
        <w:rPr>
          <w:rFonts w:cs="Calibri"/>
          <w:szCs w:val="22"/>
        </w:rPr>
        <w:tab/>
      </w:r>
      <w:r w:rsidRPr="00A46963">
        <w:rPr>
          <w:rFonts w:cs="Calibri"/>
          <w:szCs w:val="22"/>
        </w:rPr>
        <w:tab/>
      </w:r>
      <w:r w:rsidRPr="00A46963">
        <w:rPr>
          <w:rFonts w:cs="Calibri"/>
          <w:szCs w:val="22"/>
        </w:rPr>
        <w:tab/>
      </w:r>
      <w:r w:rsidRPr="00A46963">
        <w:rPr>
          <w:rFonts w:cs="Calibri"/>
          <w:szCs w:val="22"/>
        </w:rPr>
        <w:tab/>
      </w:r>
      <w:r w:rsidRPr="00A46963">
        <w:rPr>
          <w:rFonts w:cs="Calibri"/>
          <w:szCs w:val="22"/>
        </w:rPr>
        <w:tab/>
      </w:r>
      <w:r w:rsidRPr="00A46963">
        <w:rPr>
          <w:rFonts w:cs="Calibri"/>
          <w:szCs w:val="22"/>
        </w:rPr>
        <w:tab/>
        <w:t>Le :</w:t>
      </w:r>
    </w:p>
    <w:p w14:paraId="6C68BF03" w14:textId="77777777" w:rsidR="008A3C9D" w:rsidRPr="00A46963" w:rsidRDefault="008A3C9D" w:rsidP="008A3C9D">
      <w:pPr>
        <w:spacing w:before="120"/>
        <w:rPr>
          <w:rFonts w:cs="Calibri"/>
          <w:szCs w:val="22"/>
        </w:rPr>
      </w:pPr>
    </w:p>
    <w:tbl>
      <w:tblPr>
        <w:tblW w:w="9288" w:type="dxa"/>
        <w:tblLayout w:type="fixed"/>
        <w:tblLook w:val="0000" w:firstRow="0" w:lastRow="0" w:firstColumn="0" w:lastColumn="0" w:noHBand="0" w:noVBand="0"/>
      </w:tblPr>
      <w:tblGrid>
        <w:gridCol w:w="4518"/>
        <w:gridCol w:w="270"/>
        <w:gridCol w:w="4500"/>
      </w:tblGrid>
      <w:tr w:rsidR="008A3C9D" w:rsidRPr="00A46963" w14:paraId="70CC1A6C" w14:textId="77777777" w:rsidTr="00752022">
        <w:tc>
          <w:tcPr>
            <w:tcW w:w="4518" w:type="dxa"/>
          </w:tcPr>
          <w:p w14:paraId="0974C882" w14:textId="77777777" w:rsidR="008A3C9D" w:rsidRPr="00A46963" w:rsidRDefault="008A3C9D" w:rsidP="00752022">
            <w:pPr>
              <w:spacing w:before="120"/>
              <w:rPr>
                <w:rFonts w:cs="Calibri"/>
                <w:szCs w:val="22"/>
              </w:rPr>
            </w:pPr>
            <w:r>
              <w:rPr>
                <w:rFonts w:cs="Calibri"/>
                <w:szCs w:val="22"/>
              </w:rPr>
              <w:t>Enedis</w:t>
            </w:r>
          </w:p>
          <w:p w14:paraId="603CE4CA" w14:textId="77777777" w:rsidR="008A3C9D" w:rsidRPr="00A46963" w:rsidRDefault="008A3C9D" w:rsidP="00752022">
            <w:pPr>
              <w:spacing w:before="120"/>
              <w:rPr>
                <w:rFonts w:cs="Calibri"/>
                <w:szCs w:val="22"/>
              </w:rPr>
            </w:pPr>
          </w:p>
          <w:p w14:paraId="1B21F0C0" w14:textId="77777777" w:rsidR="008A3C9D" w:rsidRPr="00A46963" w:rsidRDefault="008A3C9D" w:rsidP="00752022">
            <w:pPr>
              <w:spacing w:before="120"/>
              <w:rPr>
                <w:rFonts w:cs="Calibri"/>
                <w:szCs w:val="22"/>
              </w:rPr>
            </w:pPr>
          </w:p>
        </w:tc>
        <w:tc>
          <w:tcPr>
            <w:tcW w:w="270" w:type="dxa"/>
          </w:tcPr>
          <w:p w14:paraId="001DC7A7" w14:textId="77777777" w:rsidR="008A3C9D" w:rsidRPr="00A46963" w:rsidRDefault="008A3C9D" w:rsidP="00752022">
            <w:pPr>
              <w:spacing w:before="120"/>
              <w:rPr>
                <w:rFonts w:cs="Calibri"/>
                <w:szCs w:val="22"/>
              </w:rPr>
            </w:pPr>
          </w:p>
        </w:tc>
        <w:tc>
          <w:tcPr>
            <w:tcW w:w="4500" w:type="dxa"/>
          </w:tcPr>
          <w:p w14:paraId="1180F33D" w14:textId="77777777" w:rsidR="008A3C9D" w:rsidRPr="00A46963" w:rsidRDefault="008A3C9D" w:rsidP="00752022">
            <w:pPr>
              <w:spacing w:before="120"/>
              <w:rPr>
                <w:rFonts w:cs="Calibri"/>
                <w:szCs w:val="22"/>
              </w:rPr>
            </w:pPr>
            <w:r>
              <w:rPr>
                <w:rFonts w:cs="Calibri"/>
                <w:szCs w:val="22"/>
              </w:rPr>
              <w:t xml:space="preserve">            </w:t>
            </w:r>
            <w:r w:rsidRPr="00A46963">
              <w:rPr>
                <w:rFonts w:cs="Calibri"/>
                <w:szCs w:val="22"/>
              </w:rPr>
              <w:t>L</w:t>
            </w:r>
            <w:r>
              <w:rPr>
                <w:rFonts w:cs="Calibri"/>
                <w:szCs w:val="22"/>
              </w:rPr>
              <w:t>e Titulaire</w:t>
            </w:r>
          </w:p>
          <w:p w14:paraId="1B002D07" w14:textId="77777777" w:rsidR="008A3C9D" w:rsidRPr="00A46963" w:rsidRDefault="008A3C9D" w:rsidP="00752022">
            <w:pPr>
              <w:spacing w:before="120"/>
              <w:rPr>
                <w:rFonts w:cs="Calibri"/>
                <w:szCs w:val="22"/>
              </w:rPr>
            </w:pPr>
          </w:p>
        </w:tc>
      </w:tr>
      <w:tr w:rsidR="008A3C9D" w:rsidRPr="00A46963" w14:paraId="29CD6CEF" w14:textId="77777777" w:rsidTr="00752022">
        <w:trPr>
          <w:trHeight w:val="341"/>
        </w:trPr>
        <w:tc>
          <w:tcPr>
            <w:tcW w:w="4518" w:type="dxa"/>
          </w:tcPr>
          <w:p w14:paraId="611E8C15" w14:textId="77777777" w:rsidR="008A3C9D" w:rsidRPr="00A46963" w:rsidRDefault="008A3C9D" w:rsidP="00752022">
            <w:pPr>
              <w:spacing w:before="120"/>
              <w:rPr>
                <w:rFonts w:cs="Calibri"/>
                <w:szCs w:val="22"/>
              </w:rPr>
            </w:pPr>
          </w:p>
        </w:tc>
        <w:tc>
          <w:tcPr>
            <w:tcW w:w="270" w:type="dxa"/>
          </w:tcPr>
          <w:p w14:paraId="6BF0DC5D" w14:textId="77777777" w:rsidR="008A3C9D" w:rsidRPr="00A46963" w:rsidRDefault="008A3C9D" w:rsidP="00752022">
            <w:pPr>
              <w:spacing w:before="120"/>
              <w:rPr>
                <w:rFonts w:cs="Calibri"/>
                <w:szCs w:val="22"/>
              </w:rPr>
            </w:pPr>
          </w:p>
        </w:tc>
        <w:tc>
          <w:tcPr>
            <w:tcW w:w="4500" w:type="dxa"/>
          </w:tcPr>
          <w:p w14:paraId="1242DAB8" w14:textId="77777777" w:rsidR="008A3C9D" w:rsidRPr="00A46963" w:rsidRDefault="008A3C9D" w:rsidP="00752022">
            <w:pPr>
              <w:spacing w:before="120"/>
              <w:ind w:left="851"/>
              <w:rPr>
                <w:rFonts w:cs="Calibri"/>
                <w:szCs w:val="22"/>
              </w:rPr>
            </w:pPr>
          </w:p>
        </w:tc>
      </w:tr>
      <w:tr w:rsidR="008A3C9D" w:rsidRPr="00A46963" w14:paraId="78EE50C6" w14:textId="77777777" w:rsidTr="00752022">
        <w:tc>
          <w:tcPr>
            <w:tcW w:w="4518" w:type="dxa"/>
          </w:tcPr>
          <w:p w14:paraId="48D8C71E" w14:textId="77777777" w:rsidR="008A3C9D" w:rsidRPr="00A46963" w:rsidRDefault="008A3C9D" w:rsidP="00752022">
            <w:pPr>
              <w:spacing w:before="120"/>
              <w:rPr>
                <w:rFonts w:cs="Calibri"/>
                <w:szCs w:val="22"/>
              </w:rPr>
            </w:pPr>
            <w:r w:rsidRPr="00A46963">
              <w:rPr>
                <w:rFonts w:cs="Calibri"/>
                <w:szCs w:val="22"/>
              </w:rPr>
              <w:t xml:space="preserve">Nom : </w:t>
            </w:r>
          </w:p>
          <w:p w14:paraId="3F5BAFE0" w14:textId="77777777" w:rsidR="008A3C9D" w:rsidRPr="00A46963" w:rsidRDefault="008A3C9D" w:rsidP="00752022">
            <w:pPr>
              <w:spacing w:before="120"/>
              <w:rPr>
                <w:rFonts w:cs="Calibri"/>
                <w:szCs w:val="22"/>
              </w:rPr>
            </w:pPr>
          </w:p>
        </w:tc>
        <w:tc>
          <w:tcPr>
            <w:tcW w:w="270" w:type="dxa"/>
          </w:tcPr>
          <w:p w14:paraId="3B770662" w14:textId="77777777" w:rsidR="008A3C9D" w:rsidRPr="00A46963" w:rsidRDefault="008A3C9D" w:rsidP="00752022">
            <w:pPr>
              <w:spacing w:before="120"/>
              <w:rPr>
                <w:rFonts w:cs="Calibri"/>
                <w:szCs w:val="22"/>
              </w:rPr>
            </w:pPr>
          </w:p>
        </w:tc>
        <w:tc>
          <w:tcPr>
            <w:tcW w:w="4500" w:type="dxa"/>
          </w:tcPr>
          <w:p w14:paraId="603CA78E" w14:textId="77777777" w:rsidR="008A3C9D" w:rsidRPr="00A46963" w:rsidRDefault="008A3C9D" w:rsidP="00752022">
            <w:pPr>
              <w:spacing w:before="120"/>
              <w:rPr>
                <w:rFonts w:cs="Calibri"/>
                <w:szCs w:val="22"/>
              </w:rPr>
            </w:pPr>
            <w:r>
              <w:rPr>
                <w:rFonts w:cs="Calibri"/>
                <w:szCs w:val="22"/>
              </w:rPr>
              <w:t xml:space="preserve">             </w:t>
            </w:r>
            <w:r w:rsidRPr="00A46963">
              <w:rPr>
                <w:rFonts w:cs="Calibri"/>
                <w:szCs w:val="22"/>
              </w:rPr>
              <w:t xml:space="preserve">Nom : </w:t>
            </w:r>
          </w:p>
          <w:p w14:paraId="11F4D725" w14:textId="77777777" w:rsidR="008A3C9D" w:rsidRPr="00A46963" w:rsidRDefault="008A3C9D" w:rsidP="00752022">
            <w:pPr>
              <w:spacing w:before="120"/>
              <w:ind w:left="851"/>
              <w:rPr>
                <w:rFonts w:cs="Calibri"/>
                <w:szCs w:val="22"/>
              </w:rPr>
            </w:pPr>
          </w:p>
        </w:tc>
      </w:tr>
      <w:tr w:rsidR="008A3C9D" w:rsidRPr="00A46963" w14:paraId="775F0D38" w14:textId="77777777" w:rsidTr="00752022">
        <w:tc>
          <w:tcPr>
            <w:tcW w:w="4518" w:type="dxa"/>
          </w:tcPr>
          <w:p w14:paraId="699DADD2" w14:textId="77777777" w:rsidR="008A3C9D" w:rsidRPr="00A46963" w:rsidRDefault="008A3C9D" w:rsidP="00752022">
            <w:pPr>
              <w:spacing w:before="120"/>
              <w:rPr>
                <w:rFonts w:cs="Calibri"/>
                <w:szCs w:val="22"/>
              </w:rPr>
            </w:pPr>
            <w:r w:rsidRPr="00A46963">
              <w:rPr>
                <w:rFonts w:cs="Calibri"/>
                <w:szCs w:val="22"/>
              </w:rPr>
              <w:t xml:space="preserve">Fonction : </w:t>
            </w:r>
          </w:p>
          <w:p w14:paraId="61222EB9" w14:textId="77777777" w:rsidR="008A3C9D" w:rsidRPr="00A46963" w:rsidRDefault="008A3C9D" w:rsidP="00752022">
            <w:pPr>
              <w:spacing w:before="120"/>
              <w:rPr>
                <w:rFonts w:cs="Calibri"/>
                <w:szCs w:val="22"/>
              </w:rPr>
            </w:pPr>
          </w:p>
        </w:tc>
        <w:tc>
          <w:tcPr>
            <w:tcW w:w="270" w:type="dxa"/>
          </w:tcPr>
          <w:p w14:paraId="77675C73" w14:textId="77777777" w:rsidR="008A3C9D" w:rsidRPr="00A46963" w:rsidRDefault="008A3C9D" w:rsidP="00752022">
            <w:pPr>
              <w:spacing w:before="120"/>
              <w:rPr>
                <w:rFonts w:cs="Calibri"/>
                <w:szCs w:val="22"/>
              </w:rPr>
            </w:pPr>
          </w:p>
        </w:tc>
        <w:tc>
          <w:tcPr>
            <w:tcW w:w="4500" w:type="dxa"/>
          </w:tcPr>
          <w:p w14:paraId="5352A189" w14:textId="77777777" w:rsidR="008A3C9D" w:rsidRPr="00A46963" w:rsidRDefault="008A3C9D" w:rsidP="00752022">
            <w:pPr>
              <w:spacing w:before="120"/>
              <w:rPr>
                <w:rFonts w:cs="Calibri"/>
                <w:szCs w:val="22"/>
              </w:rPr>
            </w:pPr>
            <w:r>
              <w:rPr>
                <w:rFonts w:cs="Calibri"/>
                <w:szCs w:val="22"/>
              </w:rPr>
              <w:t xml:space="preserve">             </w:t>
            </w:r>
            <w:r w:rsidRPr="00A46963">
              <w:rPr>
                <w:rFonts w:cs="Calibri"/>
                <w:szCs w:val="22"/>
              </w:rPr>
              <w:t xml:space="preserve">Fonction : </w:t>
            </w:r>
          </w:p>
          <w:p w14:paraId="240BE50E" w14:textId="77777777" w:rsidR="008A3C9D" w:rsidRPr="00A46963" w:rsidRDefault="008A3C9D" w:rsidP="00752022">
            <w:pPr>
              <w:spacing w:before="120"/>
              <w:ind w:left="851"/>
              <w:rPr>
                <w:rFonts w:cs="Calibri"/>
                <w:szCs w:val="22"/>
              </w:rPr>
            </w:pPr>
          </w:p>
        </w:tc>
      </w:tr>
      <w:tr w:rsidR="008A3C9D" w:rsidRPr="00A46963" w14:paraId="008082F6" w14:textId="77777777" w:rsidTr="00752022">
        <w:tc>
          <w:tcPr>
            <w:tcW w:w="4518" w:type="dxa"/>
          </w:tcPr>
          <w:p w14:paraId="148B13F5" w14:textId="77777777" w:rsidR="008A3C9D" w:rsidRPr="00A46963" w:rsidRDefault="008A3C9D" w:rsidP="00752022">
            <w:pPr>
              <w:spacing w:before="120"/>
              <w:rPr>
                <w:rFonts w:cs="Calibri"/>
                <w:szCs w:val="22"/>
              </w:rPr>
            </w:pPr>
            <w:r w:rsidRPr="00A46963">
              <w:rPr>
                <w:rFonts w:cs="Calibri"/>
                <w:szCs w:val="22"/>
              </w:rPr>
              <w:t>(signature)</w:t>
            </w:r>
          </w:p>
          <w:p w14:paraId="36896629" w14:textId="77777777" w:rsidR="008A3C9D" w:rsidRPr="00A46963" w:rsidRDefault="008A3C9D" w:rsidP="00752022">
            <w:pPr>
              <w:spacing w:before="120"/>
              <w:rPr>
                <w:rFonts w:cs="Calibri"/>
                <w:szCs w:val="22"/>
              </w:rPr>
            </w:pPr>
          </w:p>
        </w:tc>
        <w:tc>
          <w:tcPr>
            <w:tcW w:w="270" w:type="dxa"/>
          </w:tcPr>
          <w:p w14:paraId="502109A9" w14:textId="77777777" w:rsidR="008A3C9D" w:rsidRPr="00A46963" w:rsidRDefault="008A3C9D" w:rsidP="00752022">
            <w:pPr>
              <w:spacing w:before="120"/>
              <w:rPr>
                <w:rFonts w:cs="Calibri"/>
                <w:szCs w:val="22"/>
              </w:rPr>
            </w:pPr>
          </w:p>
        </w:tc>
        <w:tc>
          <w:tcPr>
            <w:tcW w:w="4500" w:type="dxa"/>
          </w:tcPr>
          <w:p w14:paraId="1E7C7F46" w14:textId="77777777" w:rsidR="008A3C9D" w:rsidRPr="00A46963" w:rsidRDefault="008A3C9D" w:rsidP="00752022">
            <w:pPr>
              <w:spacing w:before="120"/>
              <w:rPr>
                <w:rFonts w:cs="Calibri"/>
                <w:szCs w:val="22"/>
              </w:rPr>
            </w:pPr>
            <w:r>
              <w:rPr>
                <w:rFonts w:cs="Calibri"/>
                <w:szCs w:val="22"/>
              </w:rPr>
              <w:t xml:space="preserve">             </w:t>
            </w:r>
            <w:r w:rsidRPr="00A46963">
              <w:rPr>
                <w:rFonts w:cs="Calibri"/>
                <w:szCs w:val="22"/>
              </w:rPr>
              <w:t>(signature)</w:t>
            </w:r>
          </w:p>
          <w:p w14:paraId="292B62F8" w14:textId="77777777" w:rsidR="008A3C9D" w:rsidRPr="00A46963" w:rsidRDefault="008A3C9D" w:rsidP="00752022">
            <w:pPr>
              <w:spacing w:before="120"/>
              <w:ind w:left="851"/>
              <w:rPr>
                <w:rFonts w:cs="Calibri"/>
                <w:szCs w:val="22"/>
              </w:rPr>
            </w:pPr>
          </w:p>
        </w:tc>
      </w:tr>
    </w:tbl>
    <w:p w14:paraId="5D2CDA0D" w14:textId="77777777" w:rsidR="008A3C9D" w:rsidRPr="00A46963" w:rsidRDefault="008A3C9D" w:rsidP="008A3C9D">
      <w:pPr>
        <w:pStyle w:val="ListeCommune"/>
        <w:tabs>
          <w:tab w:val="clear" w:pos="4678"/>
        </w:tabs>
        <w:spacing w:before="0"/>
        <w:rPr>
          <w:rFonts w:cs="Calibri"/>
          <w:sz w:val="18"/>
        </w:rPr>
      </w:pPr>
    </w:p>
    <w:p w14:paraId="1CB617E4" w14:textId="77777777" w:rsidR="008A3C9D" w:rsidRDefault="008A3C9D" w:rsidP="008A3C9D">
      <w:pPr>
        <w:pStyle w:val="ListeCommune"/>
        <w:tabs>
          <w:tab w:val="clear" w:pos="4678"/>
        </w:tabs>
        <w:spacing w:before="0"/>
        <w:rPr>
          <w:rFonts w:cs="Calibri"/>
          <w:sz w:val="18"/>
        </w:rPr>
      </w:pPr>
    </w:p>
    <w:tbl>
      <w:tblPr>
        <w:tblW w:w="0" w:type="auto"/>
        <w:tblLayout w:type="fixed"/>
        <w:tblLook w:val="0000" w:firstRow="0" w:lastRow="0" w:firstColumn="0" w:lastColumn="0" w:noHBand="0" w:noVBand="0"/>
      </w:tblPr>
      <w:tblGrid>
        <w:gridCol w:w="270"/>
      </w:tblGrid>
      <w:tr w:rsidR="008A3C9D" w:rsidRPr="00A46963" w14:paraId="15C95732" w14:textId="77777777" w:rsidTr="00752022">
        <w:trPr>
          <w:trHeight w:val="341"/>
        </w:trPr>
        <w:tc>
          <w:tcPr>
            <w:tcW w:w="270" w:type="dxa"/>
          </w:tcPr>
          <w:p w14:paraId="10BF4BBD" w14:textId="77777777" w:rsidR="008A3C9D" w:rsidRPr="00A46963" w:rsidRDefault="008A3C9D" w:rsidP="00752022">
            <w:pPr>
              <w:spacing w:before="120"/>
              <w:rPr>
                <w:rFonts w:cs="Calibri"/>
                <w:szCs w:val="22"/>
              </w:rPr>
            </w:pPr>
          </w:p>
        </w:tc>
      </w:tr>
      <w:tr w:rsidR="008A3C9D" w:rsidRPr="00A46963" w14:paraId="1D4D5C02" w14:textId="77777777" w:rsidTr="00752022">
        <w:tc>
          <w:tcPr>
            <w:tcW w:w="270" w:type="dxa"/>
          </w:tcPr>
          <w:p w14:paraId="6822E238" w14:textId="77777777" w:rsidR="008A3C9D" w:rsidRPr="00A46963" w:rsidRDefault="008A3C9D" w:rsidP="00752022">
            <w:pPr>
              <w:spacing w:before="120"/>
              <w:rPr>
                <w:rFonts w:cs="Calibri"/>
                <w:szCs w:val="22"/>
              </w:rPr>
            </w:pPr>
          </w:p>
        </w:tc>
      </w:tr>
      <w:tr w:rsidR="008A3C9D" w:rsidRPr="00A46963" w14:paraId="1FC19534" w14:textId="77777777" w:rsidTr="00752022">
        <w:tc>
          <w:tcPr>
            <w:tcW w:w="270" w:type="dxa"/>
          </w:tcPr>
          <w:p w14:paraId="3BCF6E27" w14:textId="77777777" w:rsidR="008A3C9D" w:rsidRPr="00A46963" w:rsidRDefault="008A3C9D" w:rsidP="00752022">
            <w:pPr>
              <w:spacing w:before="120"/>
              <w:rPr>
                <w:rFonts w:cs="Calibri"/>
                <w:szCs w:val="22"/>
              </w:rPr>
            </w:pPr>
          </w:p>
        </w:tc>
      </w:tr>
      <w:tr w:rsidR="008A3C9D" w:rsidRPr="00A46963" w14:paraId="025F1DE4" w14:textId="77777777" w:rsidTr="00752022">
        <w:tc>
          <w:tcPr>
            <w:tcW w:w="270" w:type="dxa"/>
          </w:tcPr>
          <w:p w14:paraId="6085A6DC" w14:textId="77777777" w:rsidR="008A3C9D" w:rsidRPr="00A46963" w:rsidRDefault="008A3C9D" w:rsidP="00752022">
            <w:pPr>
              <w:spacing w:before="120"/>
              <w:rPr>
                <w:rFonts w:cs="Calibri"/>
                <w:szCs w:val="22"/>
              </w:rPr>
            </w:pPr>
          </w:p>
        </w:tc>
      </w:tr>
    </w:tbl>
    <w:p w14:paraId="160A70BF" w14:textId="77777777" w:rsidR="008A3C9D" w:rsidRDefault="008A3C9D" w:rsidP="008A3C9D">
      <w:pPr>
        <w:pStyle w:val="ListeCommune"/>
        <w:tabs>
          <w:tab w:val="clear" w:pos="4678"/>
        </w:tabs>
        <w:spacing w:before="0"/>
        <w:rPr>
          <w:rFonts w:cs="Calibri"/>
          <w:sz w:val="18"/>
        </w:rPr>
        <w:sectPr w:rsidR="008A3C9D" w:rsidSect="008A3C9D">
          <w:headerReference w:type="even" r:id="rId17"/>
          <w:footerReference w:type="default" r:id="rId18"/>
          <w:footerReference w:type="first" r:id="rId19"/>
          <w:pgSz w:w="11906" w:h="16838" w:code="9"/>
          <w:pgMar w:top="1418" w:right="1418" w:bottom="1418" w:left="1418" w:header="720" w:footer="0" w:gutter="0"/>
          <w:cols w:space="720"/>
        </w:sectPr>
      </w:pPr>
    </w:p>
    <w:p w14:paraId="29941CB7" w14:textId="5586177D" w:rsidR="008A3C9D" w:rsidRPr="00E126F5" w:rsidRDefault="008A3C9D" w:rsidP="00E126F5">
      <w:pPr>
        <w:pStyle w:val="STitre1"/>
        <w:numPr>
          <w:ilvl w:val="0"/>
          <w:numId w:val="0"/>
        </w:numPr>
        <w:ind w:left="360"/>
        <w:rPr>
          <w:sz w:val="40"/>
          <w:szCs w:val="40"/>
        </w:rPr>
      </w:pPr>
      <w:bookmarkStart w:id="327" w:name="_Toc37429946"/>
      <w:r w:rsidRPr="00E126F5">
        <w:rPr>
          <w:sz w:val="40"/>
          <w:szCs w:val="40"/>
        </w:rPr>
        <w:lastRenderedPageBreak/>
        <w:t>Annexe 1 : Caract</w:t>
      </w:r>
      <w:r w:rsidR="00CD1968" w:rsidRPr="00E126F5">
        <w:rPr>
          <w:sz w:val="40"/>
          <w:szCs w:val="40"/>
        </w:rPr>
        <w:t>éristiques des Produits</w:t>
      </w:r>
      <w:bookmarkEnd w:id="327"/>
    </w:p>
    <w:p w14:paraId="3D34CEEE" w14:textId="7B141A6A" w:rsidR="007B6B57" w:rsidRPr="007B6B57" w:rsidRDefault="007B6B57" w:rsidP="007B6B57">
      <w:pPr>
        <w:pStyle w:val="Paragraphedeliste"/>
        <w:numPr>
          <w:ilvl w:val="1"/>
          <w:numId w:val="26"/>
        </w:numPr>
        <w:rPr>
          <w:rFonts w:cstheme="minorHAnsi"/>
          <w:b/>
          <w:szCs w:val="22"/>
        </w:rPr>
      </w:pPr>
      <w:r w:rsidRPr="007B6B57">
        <w:rPr>
          <w:rFonts w:cstheme="minorHAnsi"/>
          <w:b/>
          <w:szCs w:val="22"/>
        </w:rPr>
        <w:t>Période d’activation</w:t>
      </w:r>
    </w:p>
    <w:p w14:paraId="129BFCAD" w14:textId="77777777" w:rsidR="007B6B57" w:rsidRDefault="007B6B57" w:rsidP="007B6B57">
      <w:pPr>
        <w:rPr>
          <w:rFonts w:cstheme="minorHAnsi"/>
          <w:b/>
          <w:szCs w:val="22"/>
        </w:rPr>
      </w:pPr>
    </w:p>
    <w:p w14:paraId="4CF09BFC" w14:textId="77777777" w:rsidR="007B6B57" w:rsidRPr="007B6B57" w:rsidRDefault="007B6B57" w:rsidP="007B6B57">
      <w:pPr>
        <w:rPr>
          <w:rFonts w:cstheme="minorHAnsi"/>
          <w:szCs w:val="22"/>
        </w:rPr>
      </w:pPr>
      <w:r w:rsidRPr="007B6B57">
        <w:rPr>
          <w:rFonts w:cstheme="minorHAnsi"/>
          <w:szCs w:val="22"/>
        </w:rPr>
        <w:t xml:space="preserve">Le Candidat s’engage à fournir le service décrit ci-après sur les Périodes d’Activation définies dans le Cahier des Charges : </w:t>
      </w:r>
    </w:p>
    <w:p w14:paraId="2FE9065B" w14:textId="4D6E72A6" w:rsidR="007B6B57" w:rsidRPr="007B6B57" w:rsidRDefault="007B6B57" w:rsidP="007B6B57">
      <w:pPr>
        <w:numPr>
          <w:ilvl w:val="0"/>
          <w:numId w:val="27"/>
        </w:numPr>
        <w:rPr>
          <w:rFonts w:cstheme="minorHAnsi"/>
          <w:szCs w:val="22"/>
        </w:rPr>
      </w:pPr>
      <w:r>
        <w:rPr>
          <w:rFonts w:cstheme="minorHAnsi"/>
          <w:szCs w:val="22"/>
        </w:rPr>
        <w:t xml:space="preserve">&lt; </w:t>
      </w:r>
      <w:r w:rsidRPr="007B6B57">
        <w:rPr>
          <w:rFonts w:cstheme="minorHAnsi"/>
          <w:szCs w:val="22"/>
          <w:highlight w:val="yellow"/>
        </w:rPr>
        <w:t>A compléter</w:t>
      </w:r>
      <w:r>
        <w:rPr>
          <w:rFonts w:cstheme="minorHAnsi"/>
          <w:szCs w:val="22"/>
        </w:rPr>
        <w:t xml:space="preserve"> &gt;</w:t>
      </w:r>
    </w:p>
    <w:p w14:paraId="19A58DE7" w14:textId="77777777" w:rsidR="007B6B57" w:rsidRPr="007B6B57" w:rsidRDefault="007B6B57" w:rsidP="007B6B57">
      <w:pPr>
        <w:rPr>
          <w:rFonts w:cstheme="minorHAnsi"/>
          <w:szCs w:val="22"/>
        </w:rPr>
      </w:pPr>
      <w:r w:rsidRPr="007B6B57">
        <w:rPr>
          <w:rFonts w:cstheme="minorHAnsi"/>
          <w:szCs w:val="22"/>
        </w:rPr>
        <w:t>En cas de levée des options telle que prévue au Marché, le Candidat s’engage à fournir le service décrit ci-après :</w:t>
      </w:r>
    </w:p>
    <w:p w14:paraId="7F419D46" w14:textId="77777777" w:rsidR="007B6B57" w:rsidRPr="007B6B57" w:rsidRDefault="007B6B57" w:rsidP="007B6B57">
      <w:pPr>
        <w:numPr>
          <w:ilvl w:val="0"/>
          <w:numId w:val="27"/>
        </w:numPr>
        <w:rPr>
          <w:rFonts w:cstheme="minorHAnsi"/>
          <w:szCs w:val="22"/>
        </w:rPr>
      </w:pPr>
      <w:r w:rsidRPr="007B6B57">
        <w:rPr>
          <w:rFonts w:cstheme="minorHAnsi"/>
          <w:szCs w:val="22"/>
        </w:rPr>
        <w:t>Si la 1</w:t>
      </w:r>
      <w:r w:rsidRPr="007B6B57">
        <w:rPr>
          <w:rFonts w:cstheme="minorHAnsi"/>
          <w:szCs w:val="22"/>
          <w:vertAlign w:val="superscript"/>
        </w:rPr>
        <w:t>ère</w:t>
      </w:r>
      <w:r w:rsidRPr="007B6B57">
        <w:rPr>
          <w:rFonts w:cstheme="minorHAnsi"/>
          <w:szCs w:val="22"/>
        </w:rPr>
        <w:t xml:space="preserve"> option au Marché est levée : </w:t>
      </w:r>
    </w:p>
    <w:p w14:paraId="761647AB" w14:textId="77777777" w:rsidR="007B6B57" w:rsidRPr="007B6B57" w:rsidRDefault="007B6B57" w:rsidP="007B6B57">
      <w:pPr>
        <w:numPr>
          <w:ilvl w:val="1"/>
          <w:numId w:val="27"/>
        </w:numPr>
        <w:rPr>
          <w:rFonts w:cstheme="minorHAnsi"/>
          <w:szCs w:val="22"/>
        </w:rPr>
      </w:pPr>
      <w:r>
        <w:rPr>
          <w:rFonts w:cstheme="minorHAnsi"/>
          <w:szCs w:val="22"/>
        </w:rPr>
        <w:t xml:space="preserve">&lt; </w:t>
      </w:r>
      <w:r w:rsidRPr="007B6B57">
        <w:rPr>
          <w:rFonts w:cstheme="minorHAnsi"/>
          <w:szCs w:val="22"/>
          <w:highlight w:val="yellow"/>
        </w:rPr>
        <w:t>A compléter</w:t>
      </w:r>
      <w:r>
        <w:rPr>
          <w:rFonts w:cstheme="minorHAnsi"/>
          <w:szCs w:val="22"/>
        </w:rPr>
        <w:t xml:space="preserve"> &gt;</w:t>
      </w:r>
    </w:p>
    <w:p w14:paraId="12F78A6A" w14:textId="77777777" w:rsidR="007B6B57" w:rsidRPr="007B6B57" w:rsidRDefault="007B6B57" w:rsidP="007B6B57">
      <w:pPr>
        <w:numPr>
          <w:ilvl w:val="0"/>
          <w:numId w:val="27"/>
        </w:numPr>
        <w:rPr>
          <w:rFonts w:cstheme="minorHAnsi"/>
          <w:szCs w:val="22"/>
        </w:rPr>
      </w:pPr>
      <w:r w:rsidRPr="007B6B57">
        <w:rPr>
          <w:rFonts w:cstheme="minorHAnsi"/>
          <w:szCs w:val="22"/>
        </w:rPr>
        <w:t>Si la 2</w:t>
      </w:r>
      <w:r w:rsidRPr="007B6B57">
        <w:rPr>
          <w:rFonts w:cstheme="minorHAnsi"/>
          <w:szCs w:val="22"/>
          <w:vertAlign w:val="superscript"/>
        </w:rPr>
        <w:t>ème</w:t>
      </w:r>
      <w:r w:rsidRPr="007B6B57">
        <w:rPr>
          <w:rFonts w:cstheme="minorHAnsi"/>
          <w:szCs w:val="22"/>
        </w:rPr>
        <w:t xml:space="preserve"> option au Marché est levée : </w:t>
      </w:r>
    </w:p>
    <w:p w14:paraId="4FC870F1" w14:textId="77777777" w:rsidR="007B6B57" w:rsidRPr="007B6B57" w:rsidRDefault="007B6B57" w:rsidP="007B6B57">
      <w:pPr>
        <w:numPr>
          <w:ilvl w:val="1"/>
          <w:numId w:val="27"/>
        </w:numPr>
        <w:rPr>
          <w:rFonts w:cstheme="minorHAnsi"/>
          <w:szCs w:val="22"/>
        </w:rPr>
      </w:pPr>
      <w:r>
        <w:rPr>
          <w:rFonts w:cstheme="minorHAnsi"/>
          <w:szCs w:val="22"/>
        </w:rPr>
        <w:t xml:space="preserve">&lt; </w:t>
      </w:r>
      <w:r w:rsidRPr="007B6B57">
        <w:rPr>
          <w:rFonts w:cstheme="minorHAnsi"/>
          <w:szCs w:val="22"/>
          <w:highlight w:val="yellow"/>
        </w:rPr>
        <w:t>A compléter</w:t>
      </w:r>
      <w:r>
        <w:rPr>
          <w:rFonts w:cstheme="minorHAnsi"/>
          <w:szCs w:val="22"/>
        </w:rPr>
        <w:t xml:space="preserve"> &gt;</w:t>
      </w:r>
    </w:p>
    <w:p w14:paraId="3D036395" w14:textId="77777777" w:rsidR="007B6B57" w:rsidRPr="007B6B57" w:rsidRDefault="007B6B57" w:rsidP="007B6B57">
      <w:pPr>
        <w:rPr>
          <w:rFonts w:cstheme="minorHAnsi"/>
          <w:b/>
          <w:szCs w:val="22"/>
        </w:rPr>
      </w:pPr>
    </w:p>
    <w:p w14:paraId="321E7458" w14:textId="0BBCE02F" w:rsidR="008A3C9D" w:rsidRPr="00565ADE" w:rsidRDefault="008A3C9D" w:rsidP="008A3C9D">
      <w:pPr>
        <w:rPr>
          <w:rFonts w:cstheme="minorHAnsi"/>
          <w:b/>
          <w:szCs w:val="22"/>
        </w:rPr>
      </w:pPr>
      <w:r w:rsidRPr="00565ADE">
        <w:rPr>
          <w:rFonts w:cstheme="minorHAnsi"/>
          <w:b/>
          <w:szCs w:val="22"/>
        </w:rPr>
        <w:t>1</w:t>
      </w:r>
      <w:r w:rsidR="007B6B57">
        <w:rPr>
          <w:rFonts w:cstheme="minorHAnsi"/>
          <w:b/>
          <w:szCs w:val="22"/>
        </w:rPr>
        <w:t>.2</w:t>
      </w:r>
      <w:r w:rsidRPr="00565ADE">
        <w:rPr>
          <w:rFonts w:cstheme="minorHAnsi"/>
          <w:b/>
          <w:szCs w:val="22"/>
        </w:rPr>
        <w:t xml:space="preserve">  Caractéristiques </w:t>
      </w:r>
      <w:r w:rsidR="000B4799">
        <w:rPr>
          <w:rFonts w:cstheme="minorHAnsi"/>
          <w:b/>
          <w:szCs w:val="22"/>
        </w:rPr>
        <w:t>des P</w:t>
      </w:r>
      <w:r w:rsidR="002610E4">
        <w:rPr>
          <w:rFonts w:cstheme="minorHAnsi"/>
          <w:b/>
          <w:szCs w:val="22"/>
        </w:rPr>
        <w:t xml:space="preserve">roduits </w:t>
      </w:r>
    </w:p>
    <w:p w14:paraId="556221F8" w14:textId="77777777" w:rsidR="008A3C9D" w:rsidRDefault="008A3C9D" w:rsidP="008A3C9D">
      <w:pPr>
        <w:rPr>
          <w:rFonts w:cstheme="minorHAnsi"/>
          <w:szCs w:val="22"/>
        </w:rPr>
      </w:pPr>
    </w:p>
    <w:p w14:paraId="460D0C93" w14:textId="63F0512F" w:rsidR="008A3C9D" w:rsidRDefault="0084642C" w:rsidP="005A363D">
      <w:pPr>
        <w:rPr>
          <w:rFonts w:cstheme="minorHAnsi"/>
          <w:szCs w:val="22"/>
        </w:rPr>
      </w:pPr>
      <w:r>
        <w:rPr>
          <w:rFonts w:cstheme="minorHAnsi"/>
          <w:szCs w:val="22"/>
        </w:rPr>
        <w:t xml:space="preserve">Le Titulaire définit </w:t>
      </w:r>
      <w:r w:rsidR="002610E4">
        <w:rPr>
          <w:rFonts w:cstheme="minorHAnsi"/>
          <w:szCs w:val="22"/>
        </w:rPr>
        <w:t xml:space="preserve">le nombre de produits suivants : &lt; </w:t>
      </w:r>
      <w:r w:rsidR="002610E4" w:rsidRPr="002610E4">
        <w:rPr>
          <w:rFonts w:cstheme="minorHAnsi"/>
          <w:szCs w:val="22"/>
          <w:highlight w:val="yellow"/>
        </w:rPr>
        <w:t>A compléter</w:t>
      </w:r>
      <w:r w:rsidR="002610E4">
        <w:rPr>
          <w:rFonts w:cstheme="minorHAnsi"/>
          <w:szCs w:val="22"/>
        </w:rPr>
        <w:t xml:space="preserve"> &gt;</w:t>
      </w:r>
      <w:r w:rsidR="005A363D">
        <w:rPr>
          <w:rFonts w:cstheme="minorHAnsi"/>
          <w:szCs w:val="22"/>
        </w:rPr>
        <w:t xml:space="preserve"> </w:t>
      </w:r>
      <w:r w:rsidR="008A3C9D">
        <w:rPr>
          <w:rFonts w:cstheme="minorHAnsi"/>
          <w:szCs w:val="22"/>
        </w:rPr>
        <w:t xml:space="preserve"> </w:t>
      </w:r>
    </w:p>
    <w:p w14:paraId="56241457" w14:textId="57E89BAA" w:rsidR="002610E4" w:rsidRDefault="002610E4" w:rsidP="005A363D">
      <w:pPr>
        <w:rPr>
          <w:rFonts w:cstheme="minorHAnsi"/>
          <w:szCs w:val="22"/>
        </w:rPr>
      </w:pPr>
      <w:r>
        <w:rPr>
          <w:rFonts w:cstheme="minorHAnsi"/>
          <w:szCs w:val="22"/>
        </w:rPr>
        <w:t>Les caractéristiques techniques</w:t>
      </w:r>
      <w:r w:rsidR="00F628C5">
        <w:rPr>
          <w:rFonts w:cstheme="minorHAnsi"/>
          <w:szCs w:val="22"/>
        </w:rPr>
        <w:t xml:space="preserve"> et financières</w:t>
      </w:r>
      <w:r>
        <w:rPr>
          <w:rFonts w:cstheme="minorHAnsi"/>
          <w:szCs w:val="22"/>
        </w:rPr>
        <w:t xml:space="preserve"> des produits</w:t>
      </w:r>
      <w:r w:rsidR="00ED2968">
        <w:rPr>
          <w:rFonts w:cstheme="minorHAnsi"/>
          <w:szCs w:val="22"/>
        </w:rPr>
        <w:t xml:space="preserve"> sont celles proposées par le Titulaire dans sa réponse à l’appel</w:t>
      </w:r>
      <w:r w:rsidR="0073332F">
        <w:rPr>
          <w:rFonts w:cstheme="minorHAnsi"/>
          <w:szCs w:val="22"/>
        </w:rPr>
        <w:t xml:space="preserve"> d’offres</w:t>
      </w:r>
      <w:r w:rsidR="00ED2968">
        <w:rPr>
          <w:rFonts w:cstheme="minorHAnsi"/>
          <w:szCs w:val="22"/>
        </w:rPr>
        <w:t xml:space="preserve"> et</w:t>
      </w:r>
      <w:r>
        <w:rPr>
          <w:rFonts w:cstheme="minorHAnsi"/>
          <w:szCs w:val="22"/>
        </w:rPr>
        <w:t xml:space="preserve"> sont les suivant</w:t>
      </w:r>
      <w:r w:rsidR="00F628C5">
        <w:rPr>
          <w:rFonts w:cstheme="minorHAnsi"/>
          <w:szCs w:val="22"/>
        </w:rPr>
        <w:t>e</w:t>
      </w:r>
      <w:r>
        <w:rPr>
          <w:rFonts w:cstheme="minorHAnsi"/>
          <w:szCs w:val="22"/>
        </w:rPr>
        <w:t xml:space="preserve">s : </w:t>
      </w:r>
    </w:p>
    <w:tbl>
      <w:tblPr>
        <w:tblW w:w="10343" w:type="dxa"/>
        <w:tblInd w:w="75" w:type="dxa"/>
        <w:tblCellMar>
          <w:left w:w="70" w:type="dxa"/>
          <w:right w:w="70" w:type="dxa"/>
        </w:tblCellMar>
        <w:tblLook w:val="04A0" w:firstRow="1" w:lastRow="0" w:firstColumn="1" w:lastColumn="0" w:noHBand="0" w:noVBand="1"/>
      </w:tblPr>
      <w:tblGrid>
        <w:gridCol w:w="4815"/>
        <w:gridCol w:w="1984"/>
        <w:gridCol w:w="1843"/>
        <w:gridCol w:w="1701"/>
      </w:tblGrid>
      <w:tr w:rsidR="002610E4" w:rsidRPr="002610E4" w14:paraId="602ACFAC" w14:textId="77777777" w:rsidTr="00F628C5">
        <w:trPr>
          <w:trHeight w:val="300"/>
        </w:trPr>
        <w:tc>
          <w:tcPr>
            <w:tcW w:w="4815" w:type="dxa"/>
            <w:tcBorders>
              <w:top w:val="single" w:sz="4" w:space="0" w:color="auto"/>
              <w:left w:val="single" w:sz="4" w:space="0" w:color="auto"/>
              <w:bottom w:val="single" w:sz="4" w:space="0" w:color="auto"/>
              <w:right w:val="single" w:sz="4" w:space="0" w:color="auto"/>
            </w:tcBorders>
            <w:shd w:val="clear" w:color="000000" w:fill="DDEBF7"/>
            <w:vAlign w:val="center"/>
            <w:hideMark/>
          </w:tcPr>
          <w:p w14:paraId="2F478357" w14:textId="77777777" w:rsidR="002610E4" w:rsidRPr="002610E4" w:rsidRDefault="002610E4" w:rsidP="002610E4">
            <w:pPr>
              <w:jc w:val="center"/>
              <w:rPr>
                <w:rFonts w:ascii="Calibri" w:hAnsi="Calibri" w:cs="Calibri"/>
                <w:color w:val="000000"/>
                <w:sz w:val="22"/>
                <w:szCs w:val="22"/>
                <w:u w:val="single"/>
              </w:rPr>
            </w:pPr>
            <w:r w:rsidRPr="002610E4">
              <w:rPr>
                <w:rFonts w:ascii="Calibri" w:hAnsi="Calibri" w:cs="Calibri"/>
                <w:color w:val="000000"/>
                <w:sz w:val="22"/>
                <w:szCs w:val="22"/>
                <w:u w:val="single"/>
              </w:rPr>
              <w:t> </w:t>
            </w:r>
          </w:p>
        </w:tc>
        <w:tc>
          <w:tcPr>
            <w:tcW w:w="1984" w:type="dxa"/>
            <w:tcBorders>
              <w:top w:val="single" w:sz="4" w:space="0" w:color="auto"/>
              <w:left w:val="nil"/>
              <w:bottom w:val="single" w:sz="4" w:space="0" w:color="auto"/>
              <w:right w:val="single" w:sz="4" w:space="0" w:color="auto"/>
            </w:tcBorders>
            <w:shd w:val="clear" w:color="000000" w:fill="DDEBF7"/>
            <w:vAlign w:val="center"/>
            <w:hideMark/>
          </w:tcPr>
          <w:p w14:paraId="72734053" w14:textId="6CB2837A" w:rsidR="002610E4" w:rsidRPr="002610E4" w:rsidRDefault="002610E4" w:rsidP="002610E4">
            <w:pPr>
              <w:jc w:val="center"/>
              <w:rPr>
                <w:rFonts w:ascii="Calibri" w:hAnsi="Calibri" w:cs="Calibri"/>
                <w:color w:val="000000"/>
                <w:sz w:val="22"/>
                <w:szCs w:val="22"/>
                <w:u w:val="single"/>
              </w:rPr>
            </w:pPr>
            <w:r w:rsidRPr="002610E4">
              <w:rPr>
                <w:rFonts w:cstheme="minorHAnsi"/>
                <w:szCs w:val="22"/>
              </w:rPr>
              <w:t xml:space="preserve">Produit </w:t>
            </w:r>
            <w:r>
              <w:rPr>
                <w:rFonts w:cstheme="minorHAnsi"/>
                <w:szCs w:val="22"/>
              </w:rPr>
              <w:t>A</w:t>
            </w:r>
          </w:p>
        </w:tc>
        <w:tc>
          <w:tcPr>
            <w:tcW w:w="1843" w:type="dxa"/>
            <w:tcBorders>
              <w:top w:val="single" w:sz="4" w:space="0" w:color="auto"/>
              <w:left w:val="nil"/>
              <w:bottom w:val="single" w:sz="4" w:space="0" w:color="auto"/>
              <w:right w:val="single" w:sz="4" w:space="0" w:color="auto"/>
            </w:tcBorders>
            <w:shd w:val="clear" w:color="000000" w:fill="DDEBF7"/>
            <w:vAlign w:val="center"/>
            <w:hideMark/>
          </w:tcPr>
          <w:p w14:paraId="4A77B081" w14:textId="6E1B0A50" w:rsidR="002610E4" w:rsidRPr="002610E4" w:rsidRDefault="002610E4" w:rsidP="002610E4">
            <w:pPr>
              <w:jc w:val="center"/>
              <w:rPr>
                <w:rFonts w:ascii="Calibri" w:hAnsi="Calibri" w:cs="Calibri"/>
                <w:color w:val="000000"/>
                <w:sz w:val="22"/>
                <w:szCs w:val="22"/>
                <w:u w:val="single"/>
              </w:rPr>
            </w:pPr>
            <w:r>
              <w:rPr>
                <w:rFonts w:ascii="Calibri" w:hAnsi="Calibri" w:cs="Calibri"/>
                <w:color w:val="000000"/>
                <w:sz w:val="22"/>
                <w:szCs w:val="22"/>
                <w:u w:val="single"/>
              </w:rPr>
              <w:t>…</w:t>
            </w:r>
          </w:p>
        </w:tc>
        <w:tc>
          <w:tcPr>
            <w:tcW w:w="1701" w:type="dxa"/>
            <w:tcBorders>
              <w:top w:val="single" w:sz="4" w:space="0" w:color="auto"/>
              <w:left w:val="nil"/>
              <w:bottom w:val="single" w:sz="4" w:space="0" w:color="auto"/>
              <w:right w:val="single" w:sz="4" w:space="0" w:color="auto"/>
            </w:tcBorders>
            <w:shd w:val="clear" w:color="000000" w:fill="DDEBF7"/>
            <w:vAlign w:val="center"/>
            <w:hideMark/>
          </w:tcPr>
          <w:p w14:paraId="6275E6F9" w14:textId="3BA0E2EF" w:rsidR="002610E4" w:rsidRPr="002610E4" w:rsidRDefault="002610E4" w:rsidP="002610E4">
            <w:pPr>
              <w:jc w:val="center"/>
              <w:rPr>
                <w:rFonts w:ascii="Calibri" w:hAnsi="Calibri" w:cs="Calibri"/>
                <w:color w:val="000000"/>
                <w:sz w:val="22"/>
                <w:szCs w:val="22"/>
                <w:u w:val="single"/>
              </w:rPr>
            </w:pPr>
            <w:r w:rsidRPr="002610E4">
              <w:rPr>
                <w:rFonts w:cstheme="minorHAnsi"/>
                <w:szCs w:val="22"/>
              </w:rPr>
              <w:t>Produit X</w:t>
            </w:r>
          </w:p>
        </w:tc>
      </w:tr>
      <w:tr w:rsidR="002610E4" w:rsidRPr="002610E4" w14:paraId="396B7FA6" w14:textId="77777777" w:rsidTr="00F628C5">
        <w:trPr>
          <w:trHeight w:val="300"/>
        </w:trPr>
        <w:tc>
          <w:tcPr>
            <w:tcW w:w="4815" w:type="dxa"/>
            <w:tcBorders>
              <w:top w:val="nil"/>
              <w:left w:val="single" w:sz="4" w:space="0" w:color="auto"/>
              <w:bottom w:val="single" w:sz="4" w:space="0" w:color="auto"/>
              <w:right w:val="single" w:sz="4" w:space="0" w:color="auto"/>
            </w:tcBorders>
            <w:shd w:val="clear" w:color="auto" w:fill="auto"/>
            <w:vAlign w:val="center"/>
            <w:hideMark/>
          </w:tcPr>
          <w:p w14:paraId="656DE4EE" w14:textId="16808057" w:rsidR="002610E4" w:rsidRPr="002610E4" w:rsidRDefault="002610E4" w:rsidP="00760248">
            <w:pPr>
              <w:jc w:val="center"/>
              <w:rPr>
                <w:rFonts w:cstheme="minorHAnsi"/>
              </w:rPr>
            </w:pPr>
            <w:r w:rsidRPr="002610E4">
              <w:rPr>
                <w:rFonts w:cstheme="minorHAnsi"/>
              </w:rPr>
              <w:t>Puissance</w:t>
            </w:r>
            <w:r w:rsidRPr="00023084">
              <w:rPr>
                <w:rFonts w:cstheme="minorHAnsi"/>
              </w:rPr>
              <w:t xml:space="preserve"> </w:t>
            </w:r>
            <w:r w:rsidR="00760248">
              <w:rPr>
                <w:rFonts w:cstheme="minorHAnsi"/>
              </w:rPr>
              <w:t>d’activation</w:t>
            </w:r>
            <w:r w:rsidRPr="00023084">
              <w:rPr>
                <w:rFonts w:cstheme="minorHAnsi"/>
              </w:rPr>
              <w:t xml:space="preserve"> à la hausse</w:t>
            </w:r>
            <w:r w:rsidR="00023084">
              <w:rPr>
                <w:rFonts w:cstheme="minorHAnsi"/>
              </w:rPr>
              <w:t xml:space="preserve"> (en MW</w:t>
            </w:r>
            <w:r w:rsidR="00F628C5">
              <w:rPr>
                <w:rFonts w:cstheme="minorHAnsi"/>
              </w:rPr>
              <w:t>, 2 chiffres significatifs</w:t>
            </w:r>
            <w:r w:rsidR="00023084">
              <w:rPr>
                <w:rFonts w:cstheme="minorHAnsi"/>
              </w:rPr>
              <w:t>)</w:t>
            </w:r>
          </w:p>
        </w:tc>
        <w:tc>
          <w:tcPr>
            <w:tcW w:w="1984" w:type="dxa"/>
            <w:tcBorders>
              <w:top w:val="nil"/>
              <w:left w:val="nil"/>
              <w:bottom w:val="single" w:sz="4" w:space="0" w:color="auto"/>
              <w:right w:val="single" w:sz="4" w:space="0" w:color="auto"/>
            </w:tcBorders>
            <w:shd w:val="clear" w:color="auto" w:fill="auto"/>
            <w:vAlign w:val="center"/>
          </w:tcPr>
          <w:p w14:paraId="12A3F45A" w14:textId="35404BF0" w:rsidR="002610E4" w:rsidRPr="002610E4" w:rsidRDefault="002610E4" w:rsidP="002610E4">
            <w:pPr>
              <w:jc w:val="center"/>
              <w:rPr>
                <w:rFonts w:ascii="Calibri" w:hAnsi="Calibri" w:cs="Calibri"/>
                <w:color w:val="70AD47"/>
                <w:sz w:val="22"/>
                <w:szCs w:val="22"/>
              </w:rPr>
            </w:pPr>
          </w:p>
        </w:tc>
        <w:tc>
          <w:tcPr>
            <w:tcW w:w="1843" w:type="dxa"/>
            <w:tcBorders>
              <w:top w:val="nil"/>
              <w:left w:val="nil"/>
              <w:bottom w:val="single" w:sz="4" w:space="0" w:color="auto"/>
              <w:right w:val="single" w:sz="4" w:space="0" w:color="auto"/>
            </w:tcBorders>
            <w:shd w:val="clear" w:color="auto" w:fill="auto"/>
            <w:vAlign w:val="center"/>
          </w:tcPr>
          <w:p w14:paraId="36E1D3DF" w14:textId="082AA752" w:rsidR="002610E4" w:rsidRPr="002610E4" w:rsidRDefault="002610E4" w:rsidP="002610E4">
            <w:pPr>
              <w:jc w:val="center"/>
              <w:rPr>
                <w:rFonts w:ascii="Calibri" w:hAnsi="Calibri" w:cs="Calibri"/>
                <w:color w:val="70AD47"/>
                <w:sz w:val="22"/>
                <w:szCs w:val="22"/>
              </w:rPr>
            </w:pPr>
          </w:p>
        </w:tc>
        <w:tc>
          <w:tcPr>
            <w:tcW w:w="1701" w:type="dxa"/>
            <w:tcBorders>
              <w:top w:val="nil"/>
              <w:left w:val="nil"/>
              <w:bottom w:val="single" w:sz="4" w:space="0" w:color="auto"/>
              <w:right w:val="single" w:sz="4" w:space="0" w:color="auto"/>
            </w:tcBorders>
            <w:shd w:val="clear" w:color="auto" w:fill="auto"/>
            <w:vAlign w:val="center"/>
          </w:tcPr>
          <w:p w14:paraId="1682F7DC" w14:textId="1E679E25" w:rsidR="002610E4" w:rsidRPr="002610E4" w:rsidRDefault="002610E4" w:rsidP="002610E4">
            <w:pPr>
              <w:jc w:val="center"/>
              <w:rPr>
                <w:rFonts w:ascii="Calibri" w:hAnsi="Calibri" w:cs="Calibri"/>
                <w:color w:val="70AD47"/>
                <w:sz w:val="22"/>
                <w:szCs w:val="22"/>
              </w:rPr>
            </w:pPr>
          </w:p>
        </w:tc>
      </w:tr>
      <w:tr w:rsidR="002610E4" w:rsidRPr="002610E4" w14:paraId="36C9B65C" w14:textId="77777777" w:rsidTr="00F628C5">
        <w:trPr>
          <w:trHeight w:val="279"/>
        </w:trPr>
        <w:tc>
          <w:tcPr>
            <w:tcW w:w="4815" w:type="dxa"/>
            <w:tcBorders>
              <w:top w:val="single" w:sz="4" w:space="0" w:color="auto"/>
              <w:left w:val="single" w:sz="4" w:space="0" w:color="auto"/>
              <w:bottom w:val="single" w:sz="4" w:space="0" w:color="auto"/>
              <w:right w:val="single" w:sz="4" w:space="0" w:color="auto"/>
            </w:tcBorders>
            <w:shd w:val="clear" w:color="auto" w:fill="auto"/>
            <w:vAlign w:val="center"/>
          </w:tcPr>
          <w:p w14:paraId="66A88264" w14:textId="5675290C" w:rsidR="002610E4" w:rsidRPr="00023084" w:rsidRDefault="002610E4" w:rsidP="00023084">
            <w:pPr>
              <w:jc w:val="center"/>
              <w:rPr>
                <w:rFonts w:cstheme="minorHAnsi"/>
              </w:rPr>
            </w:pPr>
            <w:r w:rsidRPr="002610E4">
              <w:rPr>
                <w:rFonts w:cstheme="minorHAnsi"/>
              </w:rPr>
              <w:t>Durée maximale d'activation</w:t>
            </w:r>
            <w:r w:rsidR="00023084">
              <w:rPr>
                <w:rFonts w:cstheme="minorHAnsi"/>
              </w:rPr>
              <w:t xml:space="preserve"> (en minutes)</w:t>
            </w:r>
            <w:r w:rsidR="00023084" w:rsidRPr="00023084">
              <w:rPr>
                <w:rFonts w:cstheme="minorHAnsi"/>
              </w:rPr>
              <w:t> : cette durée est un multiple de 30 minutes</w:t>
            </w:r>
          </w:p>
        </w:tc>
        <w:tc>
          <w:tcPr>
            <w:tcW w:w="1984" w:type="dxa"/>
            <w:tcBorders>
              <w:top w:val="nil"/>
              <w:left w:val="single" w:sz="4" w:space="0" w:color="auto"/>
              <w:bottom w:val="single" w:sz="4" w:space="0" w:color="auto"/>
              <w:right w:val="single" w:sz="4" w:space="0" w:color="auto"/>
            </w:tcBorders>
            <w:shd w:val="clear" w:color="auto" w:fill="auto"/>
            <w:vAlign w:val="center"/>
          </w:tcPr>
          <w:p w14:paraId="699F2E70" w14:textId="77777777" w:rsidR="002610E4" w:rsidRPr="002610E4" w:rsidRDefault="002610E4" w:rsidP="002610E4">
            <w:pPr>
              <w:jc w:val="center"/>
              <w:rPr>
                <w:rFonts w:ascii="Calibri" w:hAnsi="Calibri" w:cs="Calibri"/>
                <w:color w:val="70AD47"/>
                <w:sz w:val="22"/>
                <w:szCs w:val="22"/>
              </w:rPr>
            </w:pPr>
          </w:p>
        </w:tc>
        <w:tc>
          <w:tcPr>
            <w:tcW w:w="1843" w:type="dxa"/>
            <w:tcBorders>
              <w:top w:val="nil"/>
              <w:left w:val="single" w:sz="4" w:space="0" w:color="auto"/>
              <w:bottom w:val="single" w:sz="4" w:space="0" w:color="auto"/>
              <w:right w:val="single" w:sz="4" w:space="0" w:color="auto"/>
            </w:tcBorders>
            <w:shd w:val="clear" w:color="auto" w:fill="auto"/>
            <w:noWrap/>
            <w:vAlign w:val="center"/>
          </w:tcPr>
          <w:p w14:paraId="1AC55F0C" w14:textId="77777777" w:rsidR="002610E4" w:rsidRPr="002610E4" w:rsidRDefault="002610E4" w:rsidP="002610E4">
            <w:pPr>
              <w:jc w:val="center"/>
              <w:rPr>
                <w:rFonts w:ascii="Calibri" w:hAnsi="Calibri" w:cs="Calibri"/>
                <w:color w:val="70AD47"/>
                <w:sz w:val="22"/>
                <w:szCs w:val="22"/>
              </w:rPr>
            </w:pPr>
          </w:p>
        </w:tc>
        <w:tc>
          <w:tcPr>
            <w:tcW w:w="1701" w:type="dxa"/>
            <w:tcBorders>
              <w:top w:val="nil"/>
              <w:left w:val="single" w:sz="4" w:space="0" w:color="auto"/>
              <w:bottom w:val="single" w:sz="4" w:space="0" w:color="auto"/>
              <w:right w:val="single" w:sz="4" w:space="0" w:color="auto"/>
            </w:tcBorders>
            <w:shd w:val="clear" w:color="auto" w:fill="auto"/>
            <w:noWrap/>
            <w:vAlign w:val="center"/>
          </w:tcPr>
          <w:p w14:paraId="20DC1977" w14:textId="77777777" w:rsidR="002610E4" w:rsidRPr="002610E4" w:rsidRDefault="002610E4" w:rsidP="002610E4">
            <w:pPr>
              <w:jc w:val="center"/>
              <w:rPr>
                <w:rFonts w:ascii="Calibri" w:hAnsi="Calibri" w:cs="Calibri"/>
                <w:color w:val="70AD47"/>
                <w:sz w:val="22"/>
                <w:szCs w:val="22"/>
              </w:rPr>
            </w:pPr>
          </w:p>
        </w:tc>
      </w:tr>
      <w:tr w:rsidR="002610E4" w:rsidRPr="002610E4" w14:paraId="1A3D6B1A" w14:textId="77777777" w:rsidTr="00F628C5">
        <w:trPr>
          <w:trHeight w:val="264"/>
        </w:trPr>
        <w:tc>
          <w:tcPr>
            <w:tcW w:w="481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C0CDD24" w14:textId="67B48DAB" w:rsidR="002610E4" w:rsidRPr="002610E4" w:rsidRDefault="002610E4" w:rsidP="002610E4">
            <w:pPr>
              <w:jc w:val="center"/>
              <w:rPr>
                <w:rFonts w:cstheme="minorHAnsi"/>
              </w:rPr>
            </w:pPr>
            <w:r w:rsidRPr="002610E4">
              <w:rPr>
                <w:rFonts w:cstheme="minorHAnsi"/>
              </w:rPr>
              <w:t xml:space="preserve">Durée </w:t>
            </w:r>
            <w:r w:rsidRPr="00023084">
              <w:rPr>
                <w:rFonts w:cstheme="minorHAnsi"/>
              </w:rPr>
              <w:t>minimale</w:t>
            </w:r>
            <w:r w:rsidRPr="002610E4">
              <w:rPr>
                <w:rFonts w:cstheme="minorHAnsi"/>
              </w:rPr>
              <w:t xml:space="preserve"> d'activation</w:t>
            </w:r>
            <w:r w:rsidR="00023084">
              <w:rPr>
                <w:rFonts w:cstheme="minorHAnsi"/>
              </w:rPr>
              <w:t xml:space="preserve"> (en minutes)</w:t>
            </w:r>
            <w:r w:rsidR="00023084" w:rsidRPr="00023084">
              <w:rPr>
                <w:rFonts w:cstheme="minorHAnsi"/>
              </w:rPr>
              <w:t> : cette durée est un multiple de 30 minutes</w:t>
            </w:r>
          </w:p>
        </w:tc>
        <w:tc>
          <w:tcPr>
            <w:tcW w:w="1984" w:type="dxa"/>
            <w:tcBorders>
              <w:top w:val="nil"/>
              <w:left w:val="single" w:sz="4" w:space="0" w:color="auto"/>
              <w:bottom w:val="single" w:sz="4" w:space="0" w:color="auto"/>
              <w:right w:val="single" w:sz="4" w:space="0" w:color="auto"/>
            </w:tcBorders>
            <w:shd w:val="clear" w:color="auto" w:fill="auto"/>
            <w:vAlign w:val="center"/>
          </w:tcPr>
          <w:p w14:paraId="62CD8013" w14:textId="7EAE0203" w:rsidR="002610E4" w:rsidRPr="002610E4" w:rsidRDefault="002610E4" w:rsidP="002610E4">
            <w:pPr>
              <w:jc w:val="center"/>
              <w:rPr>
                <w:rFonts w:ascii="Calibri" w:hAnsi="Calibri" w:cs="Calibri"/>
                <w:color w:val="70AD47"/>
                <w:sz w:val="22"/>
                <w:szCs w:val="22"/>
              </w:rPr>
            </w:pPr>
          </w:p>
        </w:tc>
        <w:tc>
          <w:tcPr>
            <w:tcW w:w="1843" w:type="dxa"/>
            <w:tcBorders>
              <w:top w:val="nil"/>
              <w:left w:val="single" w:sz="4" w:space="0" w:color="auto"/>
              <w:bottom w:val="single" w:sz="4" w:space="0" w:color="auto"/>
              <w:right w:val="single" w:sz="4" w:space="0" w:color="auto"/>
            </w:tcBorders>
            <w:shd w:val="clear" w:color="auto" w:fill="auto"/>
            <w:noWrap/>
            <w:vAlign w:val="center"/>
          </w:tcPr>
          <w:p w14:paraId="00B73511" w14:textId="2633C4E3" w:rsidR="002610E4" w:rsidRPr="002610E4" w:rsidRDefault="002610E4" w:rsidP="002610E4">
            <w:pPr>
              <w:jc w:val="center"/>
              <w:rPr>
                <w:rFonts w:ascii="Calibri" w:hAnsi="Calibri" w:cs="Calibri"/>
                <w:color w:val="70AD47"/>
                <w:sz w:val="22"/>
                <w:szCs w:val="22"/>
              </w:rPr>
            </w:pPr>
          </w:p>
        </w:tc>
        <w:tc>
          <w:tcPr>
            <w:tcW w:w="1701" w:type="dxa"/>
            <w:tcBorders>
              <w:top w:val="nil"/>
              <w:left w:val="single" w:sz="4" w:space="0" w:color="auto"/>
              <w:bottom w:val="single" w:sz="4" w:space="0" w:color="auto"/>
              <w:right w:val="single" w:sz="4" w:space="0" w:color="auto"/>
            </w:tcBorders>
            <w:shd w:val="clear" w:color="auto" w:fill="auto"/>
            <w:noWrap/>
            <w:vAlign w:val="center"/>
          </w:tcPr>
          <w:p w14:paraId="126A7CAB" w14:textId="676198E7" w:rsidR="002610E4" w:rsidRPr="002610E4" w:rsidRDefault="002610E4" w:rsidP="002610E4">
            <w:pPr>
              <w:jc w:val="center"/>
              <w:rPr>
                <w:rFonts w:ascii="Calibri" w:hAnsi="Calibri" w:cs="Calibri"/>
                <w:color w:val="70AD47"/>
                <w:sz w:val="22"/>
                <w:szCs w:val="22"/>
              </w:rPr>
            </w:pPr>
          </w:p>
        </w:tc>
      </w:tr>
      <w:tr w:rsidR="002610E4" w:rsidRPr="002610E4" w14:paraId="1A381DAA" w14:textId="77777777" w:rsidTr="00F628C5">
        <w:trPr>
          <w:trHeight w:val="300"/>
        </w:trPr>
        <w:tc>
          <w:tcPr>
            <w:tcW w:w="481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DB13745" w14:textId="3DE84957" w:rsidR="002610E4" w:rsidRPr="002610E4" w:rsidRDefault="00944EE5" w:rsidP="00944EE5">
            <w:pPr>
              <w:jc w:val="center"/>
              <w:rPr>
                <w:rFonts w:cstheme="minorHAnsi"/>
              </w:rPr>
            </w:pPr>
            <w:r>
              <w:rPr>
                <w:rFonts w:cstheme="minorHAnsi"/>
              </w:rPr>
              <w:t>Délai de Neutralisation entre A</w:t>
            </w:r>
            <w:r w:rsidR="002610E4" w:rsidRPr="002610E4">
              <w:rPr>
                <w:rFonts w:cstheme="minorHAnsi"/>
              </w:rPr>
              <w:t>ctivations</w:t>
            </w:r>
            <w:r w:rsidR="00023084">
              <w:rPr>
                <w:rFonts w:cstheme="minorHAnsi"/>
              </w:rPr>
              <w:t xml:space="preserve"> (en minutes)</w:t>
            </w:r>
          </w:p>
        </w:tc>
        <w:tc>
          <w:tcPr>
            <w:tcW w:w="1984" w:type="dxa"/>
            <w:tcBorders>
              <w:top w:val="nil"/>
              <w:left w:val="nil"/>
              <w:bottom w:val="single" w:sz="4" w:space="0" w:color="auto"/>
              <w:right w:val="single" w:sz="4" w:space="0" w:color="auto"/>
            </w:tcBorders>
            <w:shd w:val="clear" w:color="auto" w:fill="auto"/>
            <w:vAlign w:val="center"/>
          </w:tcPr>
          <w:p w14:paraId="329DB367" w14:textId="74902665" w:rsidR="002610E4" w:rsidRPr="002610E4" w:rsidRDefault="002610E4" w:rsidP="002610E4">
            <w:pPr>
              <w:jc w:val="center"/>
              <w:rPr>
                <w:rFonts w:ascii="Calibri" w:hAnsi="Calibri" w:cs="Calibri"/>
                <w:color w:val="70AD47"/>
                <w:sz w:val="22"/>
                <w:szCs w:val="22"/>
              </w:rPr>
            </w:pPr>
          </w:p>
        </w:tc>
        <w:tc>
          <w:tcPr>
            <w:tcW w:w="1843" w:type="dxa"/>
            <w:tcBorders>
              <w:top w:val="nil"/>
              <w:left w:val="nil"/>
              <w:bottom w:val="single" w:sz="4" w:space="0" w:color="auto"/>
              <w:right w:val="single" w:sz="4" w:space="0" w:color="auto"/>
            </w:tcBorders>
            <w:shd w:val="clear" w:color="auto" w:fill="auto"/>
            <w:noWrap/>
            <w:vAlign w:val="center"/>
          </w:tcPr>
          <w:p w14:paraId="66F844B7" w14:textId="627A6B5C" w:rsidR="002610E4" w:rsidRPr="002610E4" w:rsidRDefault="002610E4" w:rsidP="002610E4">
            <w:pPr>
              <w:jc w:val="center"/>
              <w:rPr>
                <w:rFonts w:ascii="Calibri" w:hAnsi="Calibri" w:cs="Calibri"/>
                <w:color w:val="70AD47"/>
                <w:sz w:val="22"/>
                <w:szCs w:val="22"/>
              </w:rPr>
            </w:pPr>
          </w:p>
        </w:tc>
        <w:tc>
          <w:tcPr>
            <w:tcW w:w="1701" w:type="dxa"/>
            <w:tcBorders>
              <w:top w:val="nil"/>
              <w:left w:val="nil"/>
              <w:bottom w:val="single" w:sz="4" w:space="0" w:color="auto"/>
              <w:right w:val="single" w:sz="4" w:space="0" w:color="auto"/>
            </w:tcBorders>
            <w:shd w:val="clear" w:color="auto" w:fill="auto"/>
            <w:noWrap/>
            <w:vAlign w:val="center"/>
          </w:tcPr>
          <w:p w14:paraId="56EE9788" w14:textId="2B1512AE" w:rsidR="002610E4" w:rsidRPr="002610E4" w:rsidRDefault="002610E4" w:rsidP="002610E4">
            <w:pPr>
              <w:jc w:val="center"/>
              <w:rPr>
                <w:rFonts w:ascii="Calibri" w:hAnsi="Calibri" w:cs="Calibri"/>
                <w:color w:val="70AD47"/>
                <w:sz w:val="22"/>
                <w:szCs w:val="22"/>
              </w:rPr>
            </w:pPr>
          </w:p>
        </w:tc>
      </w:tr>
      <w:tr w:rsidR="002610E4" w:rsidRPr="002610E4" w14:paraId="0CFA30E9" w14:textId="77777777" w:rsidTr="00F628C5">
        <w:trPr>
          <w:trHeight w:val="300"/>
        </w:trPr>
        <w:tc>
          <w:tcPr>
            <w:tcW w:w="481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5D6D3C1" w14:textId="1E7B2550" w:rsidR="002610E4" w:rsidRPr="002610E4" w:rsidRDefault="002610E4" w:rsidP="002610E4">
            <w:pPr>
              <w:jc w:val="center"/>
              <w:rPr>
                <w:rFonts w:cstheme="minorHAnsi"/>
              </w:rPr>
            </w:pPr>
            <w:r w:rsidRPr="002610E4">
              <w:rPr>
                <w:rFonts w:cstheme="minorHAnsi"/>
              </w:rPr>
              <w:t>Délai de mobilisation</w:t>
            </w:r>
            <w:r w:rsidR="00023084">
              <w:rPr>
                <w:rFonts w:cstheme="minorHAnsi"/>
              </w:rPr>
              <w:t xml:space="preserve"> (en minutes)</w:t>
            </w:r>
          </w:p>
        </w:tc>
        <w:tc>
          <w:tcPr>
            <w:tcW w:w="1984" w:type="dxa"/>
            <w:tcBorders>
              <w:top w:val="single" w:sz="4" w:space="0" w:color="auto"/>
              <w:left w:val="nil"/>
              <w:bottom w:val="single" w:sz="4" w:space="0" w:color="auto"/>
              <w:right w:val="single" w:sz="4" w:space="0" w:color="auto"/>
            </w:tcBorders>
            <w:shd w:val="clear" w:color="auto" w:fill="auto"/>
            <w:vAlign w:val="center"/>
          </w:tcPr>
          <w:p w14:paraId="3B16E6E8" w14:textId="591DF3E4" w:rsidR="002610E4" w:rsidRPr="002610E4" w:rsidRDefault="002610E4" w:rsidP="002610E4">
            <w:pPr>
              <w:jc w:val="center"/>
              <w:rPr>
                <w:rFonts w:ascii="Calibri" w:hAnsi="Calibri" w:cs="Calibri"/>
                <w:color w:val="70AD47"/>
                <w:sz w:val="22"/>
                <w:szCs w:val="22"/>
              </w:rPr>
            </w:pPr>
          </w:p>
        </w:tc>
        <w:tc>
          <w:tcPr>
            <w:tcW w:w="1843" w:type="dxa"/>
            <w:tcBorders>
              <w:top w:val="single" w:sz="4" w:space="0" w:color="auto"/>
              <w:left w:val="nil"/>
              <w:bottom w:val="single" w:sz="4" w:space="0" w:color="auto"/>
              <w:right w:val="single" w:sz="4" w:space="0" w:color="auto"/>
            </w:tcBorders>
            <w:shd w:val="clear" w:color="auto" w:fill="auto"/>
            <w:noWrap/>
            <w:vAlign w:val="center"/>
          </w:tcPr>
          <w:p w14:paraId="78A51AA9" w14:textId="72AB1822" w:rsidR="002610E4" w:rsidRPr="002610E4" w:rsidRDefault="002610E4" w:rsidP="002610E4">
            <w:pPr>
              <w:jc w:val="center"/>
              <w:rPr>
                <w:rFonts w:ascii="Calibri" w:hAnsi="Calibri" w:cs="Calibri"/>
                <w:color w:val="70AD47"/>
                <w:sz w:val="22"/>
                <w:szCs w:val="22"/>
              </w:rPr>
            </w:pPr>
          </w:p>
        </w:tc>
        <w:tc>
          <w:tcPr>
            <w:tcW w:w="1701" w:type="dxa"/>
            <w:tcBorders>
              <w:top w:val="single" w:sz="4" w:space="0" w:color="auto"/>
              <w:left w:val="nil"/>
              <w:bottom w:val="single" w:sz="4" w:space="0" w:color="auto"/>
              <w:right w:val="single" w:sz="4" w:space="0" w:color="auto"/>
            </w:tcBorders>
            <w:shd w:val="clear" w:color="auto" w:fill="auto"/>
            <w:noWrap/>
            <w:vAlign w:val="center"/>
          </w:tcPr>
          <w:p w14:paraId="2921B3C4" w14:textId="0D759393" w:rsidR="002610E4" w:rsidRPr="002610E4" w:rsidRDefault="002610E4" w:rsidP="002610E4">
            <w:pPr>
              <w:jc w:val="center"/>
              <w:rPr>
                <w:rFonts w:ascii="Calibri" w:hAnsi="Calibri" w:cs="Calibri"/>
                <w:color w:val="70AD47"/>
                <w:sz w:val="22"/>
                <w:szCs w:val="22"/>
              </w:rPr>
            </w:pPr>
          </w:p>
        </w:tc>
      </w:tr>
      <w:tr w:rsidR="00023084" w:rsidRPr="002610E4" w14:paraId="233DDF15" w14:textId="77777777" w:rsidTr="00F628C5">
        <w:trPr>
          <w:trHeight w:val="300"/>
        </w:trPr>
        <w:tc>
          <w:tcPr>
            <w:tcW w:w="4815" w:type="dxa"/>
            <w:tcBorders>
              <w:top w:val="single" w:sz="4" w:space="0" w:color="auto"/>
              <w:left w:val="single" w:sz="4" w:space="0" w:color="auto"/>
              <w:bottom w:val="single" w:sz="4" w:space="0" w:color="auto"/>
              <w:right w:val="single" w:sz="4" w:space="0" w:color="auto"/>
            </w:tcBorders>
            <w:shd w:val="clear" w:color="auto" w:fill="auto"/>
            <w:vAlign w:val="center"/>
          </w:tcPr>
          <w:p w14:paraId="46AAEE9A" w14:textId="65D75FD0" w:rsidR="00023084" w:rsidRPr="00023084" w:rsidRDefault="00023084" w:rsidP="002610E4">
            <w:pPr>
              <w:jc w:val="center"/>
              <w:rPr>
                <w:rFonts w:cstheme="minorHAnsi"/>
              </w:rPr>
            </w:pPr>
            <w:r w:rsidRPr="00023084">
              <w:rPr>
                <w:rFonts w:cstheme="minorHAnsi"/>
              </w:rPr>
              <w:t>Palier de puissance</w:t>
            </w:r>
            <w:r w:rsidR="00A02F89">
              <w:rPr>
                <w:rFonts w:cstheme="minorHAnsi"/>
              </w:rPr>
              <w:t xml:space="preserve"> </w:t>
            </w:r>
            <w:r w:rsidR="00A02F89" w:rsidRPr="00C16EA1">
              <w:rPr>
                <w:rFonts w:cstheme="minorHAnsi"/>
              </w:rPr>
              <w:t xml:space="preserve"> (uniquement pour les Sites d’injection et les Sites Mixtes)</w:t>
            </w:r>
          </w:p>
        </w:tc>
        <w:tc>
          <w:tcPr>
            <w:tcW w:w="1984" w:type="dxa"/>
            <w:tcBorders>
              <w:top w:val="single" w:sz="4" w:space="0" w:color="auto"/>
              <w:left w:val="nil"/>
              <w:bottom w:val="single" w:sz="4" w:space="0" w:color="auto"/>
              <w:right w:val="single" w:sz="4" w:space="0" w:color="auto"/>
            </w:tcBorders>
            <w:shd w:val="clear" w:color="auto" w:fill="auto"/>
            <w:vAlign w:val="center"/>
          </w:tcPr>
          <w:p w14:paraId="269072C6" w14:textId="4C527C84" w:rsidR="00023084" w:rsidRPr="002610E4" w:rsidRDefault="00023084" w:rsidP="002610E4">
            <w:pPr>
              <w:jc w:val="center"/>
              <w:rPr>
                <w:rFonts w:ascii="Calibri" w:hAnsi="Calibri" w:cs="Calibri"/>
                <w:color w:val="70AD47"/>
                <w:sz w:val="22"/>
                <w:szCs w:val="22"/>
              </w:rPr>
            </w:pPr>
            <w:r w:rsidRPr="00023084">
              <w:rPr>
                <w:rFonts w:cstheme="minorHAnsi"/>
                <w:szCs w:val="22"/>
              </w:rPr>
              <w:t>&lt;= 4MW/min</w:t>
            </w:r>
          </w:p>
        </w:tc>
        <w:tc>
          <w:tcPr>
            <w:tcW w:w="1843" w:type="dxa"/>
            <w:tcBorders>
              <w:top w:val="single" w:sz="4" w:space="0" w:color="auto"/>
              <w:left w:val="nil"/>
              <w:bottom w:val="single" w:sz="4" w:space="0" w:color="auto"/>
              <w:right w:val="single" w:sz="4" w:space="0" w:color="auto"/>
            </w:tcBorders>
            <w:shd w:val="clear" w:color="auto" w:fill="auto"/>
            <w:noWrap/>
            <w:vAlign w:val="center"/>
          </w:tcPr>
          <w:p w14:paraId="0E8FCDD4" w14:textId="2AFFA51A" w:rsidR="00023084" w:rsidRPr="002610E4" w:rsidRDefault="00023084" w:rsidP="002610E4">
            <w:pPr>
              <w:jc w:val="center"/>
              <w:rPr>
                <w:rFonts w:ascii="Calibri" w:hAnsi="Calibri" w:cs="Calibri"/>
                <w:color w:val="70AD47"/>
                <w:sz w:val="22"/>
                <w:szCs w:val="22"/>
              </w:rPr>
            </w:pPr>
            <w:r w:rsidRPr="00023084">
              <w:rPr>
                <w:rFonts w:cstheme="minorHAnsi"/>
                <w:szCs w:val="22"/>
              </w:rPr>
              <w:t>&lt;= 4MW/min</w:t>
            </w:r>
          </w:p>
        </w:tc>
        <w:tc>
          <w:tcPr>
            <w:tcW w:w="1701" w:type="dxa"/>
            <w:tcBorders>
              <w:top w:val="single" w:sz="4" w:space="0" w:color="auto"/>
              <w:left w:val="nil"/>
              <w:bottom w:val="single" w:sz="4" w:space="0" w:color="auto"/>
              <w:right w:val="single" w:sz="4" w:space="0" w:color="auto"/>
            </w:tcBorders>
            <w:shd w:val="clear" w:color="auto" w:fill="auto"/>
            <w:noWrap/>
            <w:vAlign w:val="center"/>
          </w:tcPr>
          <w:p w14:paraId="3DD804D3" w14:textId="2C6DA86B" w:rsidR="00023084" w:rsidRPr="002610E4" w:rsidRDefault="00023084" w:rsidP="002610E4">
            <w:pPr>
              <w:jc w:val="center"/>
              <w:rPr>
                <w:rFonts w:ascii="Calibri" w:hAnsi="Calibri" w:cs="Calibri"/>
                <w:color w:val="70AD47"/>
                <w:sz w:val="22"/>
                <w:szCs w:val="22"/>
              </w:rPr>
            </w:pPr>
            <w:r w:rsidRPr="00023084">
              <w:rPr>
                <w:rFonts w:cstheme="minorHAnsi"/>
                <w:szCs w:val="22"/>
              </w:rPr>
              <w:t>&lt;= 4MW/min</w:t>
            </w:r>
          </w:p>
        </w:tc>
      </w:tr>
      <w:tr w:rsidR="00F628C5" w:rsidRPr="002610E4" w14:paraId="4E0D5006" w14:textId="77777777" w:rsidTr="00F628C5">
        <w:trPr>
          <w:trHeight w:val="300"/>
        </w:trPr>
        <w:tc>
          <w:tcPr>
            <w:tcW w:w="4815" w:type="dxa"/>
            <w:tcBorders>
              <w:top w:val="single" w:sz="4" w:space="0" w:color="auto"/>
              <w:left w:val="single" w:sz="4" w:space="0" w:color="auto"/>
              <w:bottom w:val="single" w:sz="4" w:space="0" w:color="auto"/>
              <w:right w:val="single" w:sz="4" w:space="0" w:color="auto"/>
            </w:tcBorders>
            <w:shd w:val="clear" w:color="auto" w:fill="auto"/>
            <w:vAlign w:val="center"/>
          </w:tcPr>
          <w:p w14:paraId="2ED8CBFF" w14:textId="6F2B043F" w:rsidR="00F628C5" w:rsidRPr="00023084" w:rsidRDefault="00F628C5" w:rsidP="002610E4">
            <w:pPr>
              <w:jc w:val="center"/>
              <w:rPr>
                <w:rFonts w:cstheme="minorHAnsi"/>
              </w:rPr>
            </w:pPr>
            <w:r>
              <w:rPr>
                <w:rFonts w:cstheme="minorHAnsi"/>
              </w:rPr>
              <w:t>Prix Variable (en €/MWh, 2 chiffres significatifs)</w:t>
            </w:r>
          </w:p>
        </w:tc>
        <w:tc>
          <w:tcPr>
            <w:tcW w:w="1984" w:type="dxa"/>
            <w:tcBorders>
              <w:top w:val="single" w:sz="4" w:space="0" w:color="auto"/>
              <w:left w:val="nil"/>
              <w:bottom w:val="single" w:sz="4" w:space="0" w:color="auto"/>
              <w:right w:val="single" w:sz="4" w:space="0" w:color="auto"/>
            </w:tcBorders>
            <w:shd w:val="clear" w:color="auto" w:fill="auto"/>
            <w:vAlign w:val="center"/>
          </w:tcPr>
          <w:p w14:paraId="4E16C057" w14:textId="77777777" w:rsidR="00F628C5" w:rsidRPr="00023084" w:rsidRDefault="00F628C5" w:rsidP="002610E4">
            <w:pPr>
              <w:jc w:val="center"/>
              <w:rPr>
                <w:rFonts w:cstheme="minorHAnsi"/>
                <w:szCs w:val="22"/>
              </w:rPr>
            </w:pPr>
          </w:p>
        </w:tc>
        <w:tc>
          <w:tcPr>
            <w:tcW w:w="1843" w:type="dxa"/>
            <w:tcBorders>
              <w:top w:val="single" w:sz="4" w:space="0" w:color="auto"/>
              <w:left w:val="nil"/>
              <w:bottom w:val="single" w:sz="4" w:space="0" w:color="auto"/>
              <w:right w:val="single" w:sz="4" w:space="0" w:color="auto"/>
            </w:tcBorders>
            <w:shd w:val="clear" w:color="auto" w:fill="auto"/>
            <w:noWrap/>
            <w:vAlign w:val="center"/>
          </w:tcPr>
          <w:p w14:paraId="59DDA71D" w14:textId="77777777" w:rsidR="00F628C5" w:rsidRPr="00023084" w:rsidRDefault="00F628C5" w:rsidP="002610E4">
            <w:pPr>
              <w:jc w:val="center"/>
              <w:rPr>
                <w:rFonts w:cstheme="minorHAnsi"/>
                <w:szCs w:val="22"/>
              </w:rPr>
            </w:pPr>
          </w:p>
        </w:tc>
        <w:tc>
          <w:tcPr>
            <w:tcW w:w="1701" w:type="dxa"/>
            <w:tcBorders>
              <w:top w:val="single" w:sz="4" w:space="0" w:color="auto"/>
              <w:left w:val="nil"/>
              <w:bottom w:val="single" w:sz="4" w:space="0" w:color="auto"/>
              <w:right w:val="single" w:sz="4" w:space="0" w:color="auto"/>
            </w:tcBorders>
            <w:shd w:val="clear" w:color="auto" w:fill="auto"/>
            <w:noWrap/>
            <w:vAlign w:val="center"/>
          </w:tcPr>
          <w:p w14:paraId="2760F7C0" w14:textId="77777777" w:rsidR="00F628C5" w:rsidRPr="00023084" w:rsidRDefault="00F628C5" w:rsidP="002610E4">
            <w:pPr>
              <w:jc w:val="center"/>
              <w:rPr>
                <w:rFonts w:cstheme="minorHAnsi"/>
                <w:szCs w:val="22"/>
              </w:rPr>
            </w:pPr>
          </w:p>
        </w:tc>
      </w:tr>
    </w:tbl>
    <w:p w14:paraId="7DA835BF" w14:textId="77777777" w:rsidR="008A3C9D" w:rsidRDefault="008A3C9D" w:rsidP="008A3C9D">
      <w:pPr>
        <w:rPr>
          <w:rFonts w:cstheme="minorHAnsi"/>
          <w:szCs w:val="22"/>
        </w:rPr>
      </w:pPr>
    </w:p>
    <w:tbl>
      <w:tblPr>
        <w:tblW w:w="10343" w:type="dxa"/>
        <w:tblInd w:w="75" w:type="dxa"/>
        <w:tblCellMar>
          <w:left w:w="70" w:type="dxa"/>
          <w:right w:w="70" w:type="dxa"/>
        </w:tblCellMar>
        <w:tblLook w:val="04A0" w:firstRow="1" w:lastRow="0" w:firstColumn="1" w:lastColumn="0" w:noHBand="0" w:noVBand="1"/>
      </w:tblPr>
      <w:tblGrid>
        <w:gridCol w:w="4815"/>
        <w:gridCol w:w="1984"/>
        <w:gridCol w:w="1843"/>
        <w:gridCol w:w="1701"/>
      </w:tblGrid>
      <w:tr w:rsidR="005E190F" w:rsidRPr="002610E4" w14:paraId="7ACF6524" w14:textId="77777777" w:rsidTr="00F628C5">
        <w:trPr>
          <w:trHeight w:val="300"/>
        </w:trPr>
        <w:tc>
          <w:tcPr>
            <w:tcW w:w="4815" w:type="dxa"/>
            <w:tcBorders>
              <w:top w:val="single" w:sz="4" w:space="0" w:color="auto"/>
              <w:left w:val="single" w:sz="4" w:space="0" w:color="auto"/>
              <w:bottom w:val="single" w:sz="4" w:space="0" w:color="auto"/>
              <w:right w:val="single" w:sz="4" w:space="0" w:color="auto"/>
            </w:tcBorders>
            <w:shd w:val="clear" w:color="000000" w:fill="DDEBF7"/>
            <w:vAlign w:val="center"/>
            <w:hideMark/>
          </w:tcPr>
          <w:p w14:paraId="615B680F" w14:textId="77777777" w:rsidR="005E190F" w:rsidRPr="002610E4" w:rsidRDefault="005E190F" w:rsidP="00754330">
            <w:pPr>
              <w:jc w:val="center"/>
              <w:rPr>
                <w:rFonts w:ascii="Calibri" w:hAnsi="Calibri" w:cs="Calibri"/>
                <w:color w:val="000000"/>
                <w:sz w:val="22"/>
                <w:szCs w:val="22"/>
                <w:u w:val="single"/>
              </w:rPr>
            </w:pPr>
            <w:r w:rsidRPr="002610E4">
              <w:rPr>
                <w:rFonts w:ascii="Calibri" w:hAnsi="Calibri" w:cs="Calibri"/>
                <w:color w:val="000000"/>
                <w:sz w:val="22"/>
                <w:szCs w:val="22"/>
                <w:u w:val="single"/>
              </w:rPr>
              <w:t> </w:t>
            </w:r>
          </w:p>
        </w:tc>
        <w:tc>
          <w:tcPr>
            <w:tcW w:w="1984" w:type="dxa"/>
            <w:tcBorders>
              <w:top w:val="single" w:sz="4" w:space="0" w:color="auto"/>
              <w:left w:val="nil"/>
              <w:bottom w:val="single" w:sz="4" w:space="0" w:color="auto"/>
              <w:right w:val="single" w:sz="4" w:space="0" w:color="auto"/>
            </w:tcBorders>
            <w:shd w:val="clear" w:color="000000" w:fill="DDEBF7"/>
            <w:vAlign w:val="center"/>
            <w:hideMark/>
          </w:tcPr>
          <w:p w14:paraId="0AB3F42C" w14:textId="2705E42A" w:rsidR="005E190F" w:rsidRPr="002610E4" w:rsidRDefault="005E190F" w:rsidP="00754330">
            <w:pPr>
              <w:jc w:val="center"/>
              <w:rPr>
                <w:rFonts w:ascii="Calibri" w:hAnsi="Calibri" w:cs="Calibri"/>
                <w:color w:val="000000"/>
                <w:sz w:val="22"/>
                <w:szCs w:val="22"/>
                <w:u w:val="single"/>
              </w:rPr>
            </w:pPr>
            <w:r w:rsidRPr="002610E4">
              <w:rPr>
                <w:rFonts w:cstheme="minorHAnsi"/>
                <w:szCs w:val="22"/>
              </w:rPr>
              <w:t xml:space="preserve">Produit </w:t>
            </w:r>
            <w:r>
              <w:rPr>
                <w:rFonts w:cstheme="minorHAnsi"/>
                <w:szCs w:val="22"/>
              </w:rPr>
              <w:t>B</w:t>
            </w:r>
          </w:p>
        </w:tc>
        <w:tc>
          <w:tcPr>
            <w:tcW w:w="1843" w:type="dxa"/>
            <w:tcBorders>
              <w:top w:val="single" w:sz="4" w:space="0" w:color="auto"/>
              <w:left w:val="nil"/>
              <w:bottom w:val="single" w:sz="4" w:space="0" w:color="auto"/>
              <w:right w:val="single" w:sz="4" w:space="0" w:color="auto"/>
            </w:tcBorders>
            <w:shd w:val="clear" w:color="000000" w:fill="DDEBF7"/>
            <w:vAlign w:val="center"/>
            <w:hideMark/>
          </w:tcPr>
          <w:p w14:paraId="34AB04F7" w14:textId="77777777" w:rsidR="005E190F" w:rsidRPr="002610E4" w:rsidRDefault="005E190F" w:rsidP="00754330">
            <w:pPr>
              <w:jc w:val="center"/>
              <w:rPr>
                <w:rFonts w:ascii="Calibri" w:hAnsi="Calibri" w:cs="Calibri"/>
                <w:color w:val="000000"/>
                <w:sz w:val="22"/>
                <w:szCs w:val="22"/>
                <w:u w:val="single"/>
              </w:rPr>
            </w:pPr>
            <w:r>
              <w:rPr>
                <w:rFonts w:ascii="Calibri" w:hAnsi="Calibri" w:cs="Calibri"/>
                <w:color w:val="000000"/>
                <w:sz w:val="22"/>
                <w:szCs w:val="22"/>
                <w:u w:val="single"/>
              </w:rPr>
              <w:t>…</w:t>
            </w:r>
          </w:p>
        </w:tc>
        <w:tc>
          <w:tcPr>
            <w:tcW w:w="1701" w:type="dxa"/>
            <w:tcBorders>
              <w:top w:val="single" w:sz="4" w:space="0" w:color="auto"/>
              <w:left w:val="nil"/>
              <w:bottom w:val="single" w:sz="4" w:space="0" w:color="auto"/>
              <w:right w:val="single" w:sz="4" w:space="0" w:color="auto"/>
            </w:tcBorders>
            <w:shd w:val="clear" w:color="000000" w:fill="DDEBF7"/>
            <w:vAlign w:val="center"/>
            <w:hideMark/>
          </w:tcPr>
          <w:p w14:paraId="1FEA4E6D" w14:textId="5FE1B7FD" w:rsidR="005E190F" w:rsidRPr="002610E4" w:rsidRDefault="005E190F" w:rsidP="00754330">
            <w:pPr>
              <w:jc w:val="center"/>
              <w:rPr>
                <w:rFonts w:ascii="Calibri" w:hAnsi="Calibri" w:cs="Calibri"/>
                <w:color w:val="000000"/>
                <w:sz w:val="22"/>
                <w:szCs w:val="22"/>
                <w:u w:val="single"/>
              </w:rPr>
            </w:pPr>
            <w:r w:rsidRPr="002610E4">
              <w:rPr>
                <w:rFonts w:cstheme="minorHAnsi"/>
                <w:szCs w:val="22"/>
              </w:rPr>
              <w:t xml:space="preserve">Produit </w:t>
            </w:r>
            <w:r>
              <w:rPr>
                <w:rFonts w:cstheme="minorHAnsi"/>
                <w:szCs w:val="22"/>
              </w:rPr>
              <w:t>Y</w:t>
            </w:r>
          </w:p>
        </w:tc>
      </w:tr>
      <w:tr w:rsidR="005E190F" w:rsidRPr="002610E4" w14:paraId="3873A55E" w14:textId="77777777" w:rsidTr="00F628C5">
        <w:trPr>
          <w:trHeight w:val="300"/>
        </w:trPr>
        <w:tc>
          <w:tcPr>
            <w:tcW w:w="4815" w:type="dxa"/>
            <w:tcBorders>
              <w:top w:val="nil"/>
              <w:left w:val="single" w:sz="4" w:space="0" w:color="auto"/>
              <w:bottom w:val="single" w:sz="4" w:space="0" w:color="auto"/>
              <w:right w:val="single" w:sz="4" w:space="0" w:color="auto"/>
            </w:tcBorders>
            <w:shd w:val="clear" w:color="auto" w:fill="auto"/>
            <w:vAlign w:val="center"/>
            <w:hideMark/>
          </w:tcPr>
          <w:p w14:paraId="0168031A" w14:textId="73E7B639" w:rsidR="005E190F" w:rsidRPr="002610E4" w:rsidRDefault="005E190F" w:rsidP="00760248">
            <w:pPr>
              <w:jc w:val="center"/>
              <w:rPr>
                <w:rFonts w:cstheme="minorHAnsi"/>
              </w:rPr>
            </w:pPr>
            <w:r w:rsidRPr="002610E4">
              <w:rPr>
                <w:rFonts w:cstheme="minorHAnsi"/>
              </w:rPr>
              <w:t>Puissance</w:t>
            </w:r>
            <w:r w:rsidRPr="00023084">
              <w:rPr>
                <w:rFonts w:cstheme="minorHAnsi"/>
              </w:rPr>
              <w:t xml:space="preserve"> </w:t>
            </w:r>
            <w:r w:rsidR="00760248">
              <w:rPr>
                <w:rFonts w:cstheme="minorHAnsi"/>
              </w:rPr>
              <w:t>d’activation</w:t>
            </w:r>
            <w:r w:rsidRPr="00023084">
              <w:rPr>
                <w:rFonts w:cstheme="minorHAnsi"/>
              </w:rPr>
              <w:t xml:space="preserve"> à la </w:t>
            </w:r>
            <w:r>
              <w:rPr>
                <w:rFonts w:cstheme="minorHAnsi"/>
              </w:rPr>
              <w:t xml:space="preserve">baisse </w:t>
            </w:r>
            <w:r w:rsidR="00F628C5">
              <w:rPr>
                <w:rFonts w:cstheme="minorHAnsi"/>
              </w:rPr>
              <w:t>(en MW, 2 chiffres significatifs)</w:t>
            </w:r>
          </w:p>
        </w:tc>
        <w:tc>
          <w:tcPr>
            <w:tcW w:w="1984" w:type="dxa"/>
            <w:tcBorders>
              <w:top w:val="nil"/>
              <w:left w:val="nil"/>
              <w:bottom w:val="single" w:sz="4" w:space="0" w:color="auto"/>
              <w:right w:val="single" w:sz="4" w:space="0" w:color="auto"/>
            </w:tcBorders>
            <w:shd w:val="clear" w:color="auto" w:fill="auto"/>
            <w:vAlign w:val="center"/>
          </w:tcPr>
          <w:p w14:paraId="0E4BBB04" w14:textId="0801C25D" w:rsidR="005E190F" w:rsidRPr="002610E4" w:rsidRDefault="005E190F" w:rsidP="00754330">
            <w:pPr>
              <w:jc w:val="center"/>
              <w:rPr>
                <w:rFonts w:ascii="Calibri" w:hAnsi="Calibri" w:cs="Calibri"/>
                <w:color w:val="70AD47"/>
                <w:sz w:val="22"/>
                <w:szCs w:val="22"/>
              </w:rPr>
            </w:pPr>
          </w:p>
        </w:tc>
        <w:tc>
          <w:tcPr>
            <w:tcW w:w="1843" w:type="dxa"/>
            <w:tcBorders>
              <w:top w:val="nil"/>
              <w:left w:val="nil"/>
              <w:bottom w:val="single" w:sz="4" w:space="0" w:color="auto"/>
              <w:right w:val="single" w:sz="4" w:space="0" w:color="auto"/>
            </w:tcBorders>
            <w:shd w:val="clear" w:color="auto" w:fill="auto"/>
            <w:vAlign w:val="center"/>
          </w:tcPr>
          <w:p w14:paraId="0A522F45" w14:textId="77777777" w:rsidR="005E190F" w:rsidRPr="002610E4" w:rsidRDefault="005E190F" w:rsidP="00754330">
            <w:pPr>
              <w:jc w:val="center"/>
              <w:rPr>
                <w:rFonts w:ascii="Calibri" w:hAnsi="Calibri" w:cs="Calibri"/>
                <w:color w:val="70AD47"/>
                <w:sz w:val="22"/>
                <w:szCs w:val="22"/>
              </w:rPr>
            </w:pPr>
          </w:p>
        </w:tc>
        <w:tc>
          <w:tcPr>
            <w:tcW w:w="1701" w:type="dxa"/>
            <w:tcBorders>
              <w:top w:val="nil"/>
              <w:left w:val="nil"/>
              <w:bottom w:val="single" w:sz="4" w:space="0" w:color="auto"/>
              <w:right w:val="single" w:sz="4" w:space="0" w:color="auto"/>
            </w:tcBorders>
            <w:shd w:val="clear" w:color="auto" w:fill="auto"/>
            <w:vAlign w:val="center"/>
          </w:tcPr>
          <w:p w14:paraId="0DEC2C7E" w14:textId="77777777" w:rsidR="005E190F" w:rsidRPr="002610E4" w:rsidRDefault="005E190F" w:rsidP="00754330">
            <w:pPr>
              <w:jc w:val="center"/>
              <w:rPr>
                <w:rFonts w:ascii="Calibri" w:hAnsi="Calibri" w:cs="Calibri"/>
                <w:color w:val="70AD47"/>
                <w:sz w:val="22"/>
                <w:szCs w:val="22"/>
              </w:rPr>
            </w:pPr>
          </w:p>
        </w:tc>
      </w:tr>
      <w:tr w:rsidR="005E190F" w:rsidRPr="002610E4" w14:paraId="296BC1BD" w14:textId="77777777" w:rsidTr="00F628C5">
        <w:trPr>
          <w:trHeight w:val="279"/>
        </w:trPr>
        <w:tc>
          <w:tcPr>
            <w:tcW w:w="4815" w:type="dxa"/>
            <w:tcBorders>
              <w:top w:val="single" w:sz="4" w:space="0" w:color="auto"/>
              <w:left w:val="single" w:sz="4" w:space="0" w:color="auto"/>
              <w:bottom w:val="single" w:sz="4" w:space="0" w:color="auto"/>
              <w:right w:val="single" w:sz="4" w:space="0" w:color="auto"/>
            </w:tcBorders>
            <w:shd w:val="clear" w:color="auto" w:fill="auto"/>
            <w:vAlign w:val="center"/>
          </w:tcPr>
          <w:p w14:paraId="479BE333" w14:textId="77777777" w:rsidR="005E190F" w:rsidRPr="00023084" w:rsidRDefault="005E190F" w:rsidP="00754330">
            <w:pPr>
              <w:jc w:val="center"/>
              <w:rPr>
                <w:rFonts w:cstheme="minorHAnsi"/>
              </w:rPr>
            </w:pPr>
            <w:r w:rsidRPr="002610E4">
              <w:rPr>
                <w:rFonts w:cstheme="minorHAnsi"/>
              </w:rPr>
              <w:t>Durée maximale d'activation</w:t>
            </w:r>
            <w:r>
              <w:rPr>
                <w:rFonts w:cstheme="minorHAnsi"/>
              </w:rPr>
              <w:t xml:space="preserve"> (en minutes)</w:t>
            </w:r>
            <w:r w:rsidRPr="00023084">
              <w:rPr>
                <w:rFonts w:cstheme="minorHAnsi"/>
              </w:rPr>
              <w:t> : cette durée est un multiple de 30 minutes</w:t>
            </w:r>
          </w:p>
        </w:tc>
        <w:tc>
          <w:tcPr>
            <w:tcW w:w="1984" w:type="dxa"/>
            <w:tcBorders>
              <w:top w:val="nil"/>
              <w:left w:val="single" w:sz="4" w:space="0" w:color="auto"/>
              <w:bottom w:val="single" w:sz="4" w:space="0" w:color="auto"/>
              <w:right w:val="single" w:sz="4" w:space="0" w:color="auto"/>
            </w:tcBorders>
            <w:shd w:val="clear" w:color="auto" w:fill="auto"/>
            <w:vAlign w:val="center"/>
          </w:tcPr>
          <w:p w14:paraId="4267E7CE" w14:textId="77777777" w:rsidR="005E190F" w:rsidRPr="002610E4" w:rsidRDefault="005E190F" w:rsidP="00754330">
            <w:pPr>
              <w:jc w:val="center"/>
              <w:rPr>
                <w:rFonts w:ascii="Calibri" w:hAnsi="Calibri" w:cs="Calibri"/>
                <w:color w:val="70AD47"/>
                <w:sz w:val="22"/>
                <w:szCs w:val="22"/>
              </w:rPr>
            </w:pPr>
          </w:p>
        </w:tc>
        <w:tc>
          <w:tcPr>
            <w:tcW w:w="1843" w:type="dxa"/>
            <w:tcBorders>
              <w:top w:val="nil"/>
              <w:left w:val="single" w:sz="4" w:space="0" w:color="auto"/>
              <w:bottom w:val="single" w:sz="4" w:space="0" w:color="auto"/>
              <w:right w:val="single" w:sz="4" w:space="0" w:color="auto"/>
            </w:tcBorders>
            <w:shd w:val="clear" w:color="auto" w:fill="auto"/>
            <w:noWrap/>
            <w:vAlign w:val="center"/>
          </w:tcPr>
          <w:p w14:paraId="2734A03B" w14:textId="77777777" w:rsidR="005E190F" w:rsidRPr="002610E4" w:rsidRDefault="005E190F" w:rsidP="00754330">
            <w:pPr>
              <w:jc w:val="center"/>
              <w:rPr>
                <w:rFonts w:ascii="Calibri" w:hAnsi="Calibri" w:cs="Calibri"/>
                <w:color w:val="70AD47"/>
                <w:sz w:val="22"/>
                <w:szCs w:val="22"/>
              </w:rPr>
            </w:pPr>
          </w:p>
        </w:tc>
        <w:tc>
          <w:tcPr>
            <w:tcW w:w="1701" w:type="dxa"/>
            <w:tcBorders>
              <w:top w:val="nil"/>
              <w:left w:val="single" w:sz="4" w:space="0" w:color="auto"/>
              <w:bottom w:val="single" w:sz="4" w:space="0" w:color="auto"/>
              <w:right w:val="single" w:sz="4" w:space="0" w:color="auto"/>
            </w:tcBorders>
            <w:shd w:val="clear" w:color="auto" w:fill="auto"/>
            <w:noWrap/>
            <w:vAlign w:val="center"/>
          </w:tcPr>
          <w:p w14:paraId="28F3BB78" w14:textId="77777777" w:rsidR="005E190F" w:rsidRPr="002610E4" w:rsidRDefault="005E190F" w:rsidP="00754330">
            <w:pPr>
              <w:jc w:val="center"/>
              <w:rPr>
                <w:rFonts w:ascii="Calibri" w:hAnsi="Calibri" w:cs="Calibri"/>
                <w:color w:val="70AD47"/>
                <w:sz w:val="22"/>
                <w:szCs w:val="22"/>
              </w:rPr>
            </w:pPr>
          </w:p>
        </w:tc>
      </w:tr>
      <w:tr w:rsidR="005E190F" w:rsidRPr="002610E4" w14:paraId="5E72EB35" w14:textId="77777777" w:rsidTr="00F628C5">
        <w:trPr>
          <w:trHeight w:val="264"/>
        </w:trPr>
        <w:tc>
          <w:tcPr>
            <w:tcW w:w="481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5F42CA7" w14:textId="77777777" w:rsidR="005E190F" w:rsidRPr="002610E4" w:rsidRDefault="005E190F" w:rsidP="00754330">
            <w:pPr>
              <w:jc w:val="center"/>
              <w:rPr>
                <w:rFonts w:cstheme="minorHAnsi"/>
              </w:rPr>
            </w:pPr>
            <w:r w:rsidRPr="002610E4">
              <w:rPr>
                <w:rFonts w:cstheme="minorHAnsi"/>
              </w:rPr>
              <w:t xml:space="preserve">Durée </w:t>
            </w:r>
            <w:r w:rsidRPr="00023084">
              <w:rPr>
                <w:rFonts w:cstheme="minorHAnsi"/>
              </w:rPr>
              <w:t>minimale</w:t>
            </w:r>
            <w:r w:rsidRPr="002610E4">
              <w:rPr>
                <w:rFonts w:cstheme="minorHAnsi"/>
              </w:rPr>
              <w:t xml:space="preserve"> d'activation</w:t>
            </w:r>
            <w:r>
              <w:rPr>
                <w:rFonts w:cstheme="minorHAnsi"/>
              </w:rPr>
              <w:t xml:space="preserve"> (en minutes)</w:t>
            </w:r>
            <w:r w:rsidRPr="00023084">
              <w:rPr>
                <w:rFonts w:cstheme="minorHAnsi"/>
              </w:rPr>
              <w:t> : cette durée est un multiple de 30 minutes</w:t>
            </w:r>
          </w:p>
        </w:tc>
        <w:tc>
          <w:tcPr>
            <w:tcW w:w="1984" w:type="dxa"/>
            <w:tcBorders>
              <w:top w:val="nil"/>
              <w:left w:val="single" w:sz="4" w:space="0" w:color="auto"/>
              <w:bottom w:val="single" w:sz="4" w:space="0" w:color="auto"/>
              <w:right w:val="single" w:sz="4" w:space="0" w:color="auto"/>
            </w:tcBorders>
            <w:shd w:val="clear" w:color="auto" w:fill="auto"/>
            <w:vAlign w:val="center"/>
          </w:tcPr>
          <w:p w14:paraId="2361D6F7" w14:textId="468A0DC0" w:rsidR="005E190F" w:rsidRPr="002610E4" w:rsidRDefault="005E190F" w:rsidP="00754330">
            <w:pPr>
              <w:jc w:val="center"/>
              <w:rPr>
                <w:rFonts w:ascii="Calibri" w:hAnsi="Calibri" w:cs="Calibri"/>
                <w:color w:val="70AD47"/>
                <w:sz w:val="22"/>
                <w:szCs w:val="22"/>
              </w:rPr>
            </w:pPr>
          </w:p>
        </w:tc>
        <w:tc>
          <w:tcPr>
            <w:tcW w:w="1843" w:type="dxa"/>
            <w:tcBorders>
              <w:top w:val="nil"/>
              <w:left w:val="single" w:sz="4" w:space="0" w:color="auto"/>
              <w:bottom w:val="single" w:sz="4" w:space="0" w:color="auto"/>
              <w:right w:val="single" w:sz="4" w:space="0" w:color="auto"/>
            </w:tcBorders>
            <w:shd w:val="clear" w:color="auto" w:fill="auto"/>
            <w:noWrap/>
            <w:vAlign w:val="center"/>
          </w:tcPr>
          <w:p w14:paraId="7B808277" w14:textId="77777777" w:rsidR="005E190F" w:rsidRPr="002610E4" w:rsidRDefault="005E190F" w:rsidP="00754330">
            <w:pPr>
              <w:jc w:val="center"/>
              <w:rPr>
                <w:rFonts w:ascii="Calibri" w:hAnsi="Calibri" w:cs="Calibri"/>
                <w:color w:val="70AD47"/>
                <w:sz w:val="22"/>
                <w:szCs w:val="22"/>
              </w:rPr>
            </w:pPr>
          </w:p>
        </w:tc>
        <w:tc>
          <w:tcPr>
            <w:tcW w:w="1701" w:type="dxa"/>
            <w:tcBorders>
              <w:top w:val="nil"/>
              <w:left w:val="single" w:sz="4" w:space="0" w:color="auto"/>
              <w:bottom w:val="single" w:sz="4" w:space="0" w:color="auto"/>
              <w:right w:val="single" w:sz="4" w:space="0" w:color="auto"/>
            </w:tcBorders>
            <w:shd w:val="clear" w:color="auto" w:fill="auto"/>
            <w:noWrap/>
            <w:vAlign w:val="center"/>
          </w:tcPr>
          <w:p w14:paraId="0C1A0D0A" w14:textId="77777777" w:rsidR="005E190F" w:rsidRPr="002610E4" w:rsidRDefault="005E190F" w:rsidP="00754330">
            <w:pPr>
              <w:jc w:val="center"/>
              <w:rPr>
                <w:rFonts w:ascii="Calibri" w:hAnsi="Calibri" w:cs="Calibri"/>
                <w:color w:val="70AD47"/>
                <w:sz w:val="22"/>
                <w:szCs w:val="22"/>
              </w:rPr>
            </w:pPr>
          </w:p>
        </w:tc>
      </w:tr>
      <w:tr w:rsidR="005E190F" w:rsidRPr="002610E4" w14:paraId="53A861F0" w14:textId="77777777" w:rsidTr="00F628C5">
        <w:trPr>
          <w:trHeight w:val="300"/>
        </w:trPr>
        <w:tc>
          <w:tcPr>
            <w:tcW w:w="481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9B64164" w14:textId="3A6E5FAF" w:rsidR="005E190F" w:rsidRPr="002610E4" w:rsidRDefault="0069624F" w:rsidP="0069624F">
            <w:pPr>
              <w:jc w:val="center"/>
              <w:rPr>
                <w:rFonts w:cstheme="minorHAnsi"/>
              </w:rPr>
            </w:pPr>
            <w:r>
              <w:rPr>
                <w:rFonts w:cstheme="minorHAnsi"/>
              </w:rPr>
              <w:t>Délai de Neutralisation</w:t>
            </w:r>
            <w:r w:rsidR="005E190F" w:rsidRPr="00023084">
              <w:rPr>
                <w:rFonts w:cstheme="minorHAnsi"/>
              </w:rPr>
              <w:t xml:space="preserve"> </w:t>
            </w:r>
            <w:r w:rsidR="005E190F" w:rsidRPr="002610E4">
              <w:rPr>
                <w:rFonts w:cstheme="minorHAnsi"/>
              </w:rPr>
              <w:t xml:space="preserve">entre </w:t>
            </w:r>
            <w:r>
              <w:rPr>
                <w:rFonts w:cstheme="minorHAnsi"/>
              </w:rPr>
              <w:t>A</w:t>
            </w:r>
            <w:r w:rsidR="005E190F" w:rsidRPr="002610E4">
              <w:rPr>
                <w:rFonts w:cstheme="minorHAnsi"/>
              </w:rPr>
              <w:t>ctivations</w:t>
            </w:r>
            <w:r w:rsidR="005E190F">
              <w:rPr>
                <w:rFonts w:cstheme="minorHAnsi"/>
              </w:rPr>
              <w:t xml:space="preserve"> (en minutes)</w:t>
            </w:r>
          </w:p>
        </w:tc>
        <w:tc>
          <w:tcPr>
            <w:tcW w:w="1984" w:type="dxa"/>
            <w:tcBorders>
              <w:top w:val="nil"/>
              <w:left w:val="nil"/>
              <w:bottom w:val="single" w:sz="4" w:space="0" w:color="auto"/>
              <w:right w:val="single" w:sz="4" w:space="0" w:color="auto"/>
            </w:tcBorders>
            <w:shd w:val="clear" w:color="auto" w:fill="auto"/>
            <w:vAlign w:val="center"/>
          </w:tcPr>
          <w:p w14:paraId="5FF7A42B" w14:textId="393E5FC8" w:rsidR="005E190F" w:rsidRPr="002610E4" w:rsidRDefault="005E190F" w:rsidP="00754330">
            <w:pPr>
              <w:jc w:val="center"/>
              <w:rPr>
                <w:rFonts w:ascii="Calibri" w:hAnsi="Calibri" w:cs="Calibri"/>
                <w:color w:val="70AD47"/>
                <w:sz w:val="22"/>
                <w:szCs w:val="22"/>
              </w:rPr>
            </w:pPr>
          </w:p>
        </w:tc>
        <w:tc>
          <w:tcPr>
            <w:tcW w:w="1843" w:type="dxa"/>
            <w:tcBorders>
              <w:top w:val="nil"/>
              <w:left w:val="nil"/>
              <w:bottom w:val="single" w:sz="4" w:space="0" w:color="auto"/>
              <w:right w:val="single" w:sz="4" w:space="0" w:color="auto"/>
            </w:tcBorders>
            <w:shd w:val="clear" w:color="auto" w:fill="auto"/>
            <w:noWrap/>
            <w:vAlign w:val="center"/>
          </w:tcPr>
          <w:p w14:paraId="3A61F5CA" w14:textId="77777777" w:rsidR="005E190F" w:rsidRPr="002610E4" w:rsidRDefault="005E190F" w:rsidP="00754330">
            <w:pPr>
              <w:jc w:val="center"/>
              <w:rPr>
                <w:rFonts w:ascii="Calibri" w:hAnsi="Calibri" w:cs="Calibri"/>
                <w:color w:val="70AD47"/>
                <w:sz w:val="22"/>
                <w:szCs w:val="22"/>
              </w:rPr>
            </w:pPr>
          </w:p>
        </w:tc>
        <w:tc>
          <w:tcPr>
            <w:tcW w:w="1701" w:type="dxa"/>
            <w:tcBorders>
              <w:top w:val="nil"/>
              <w:left w:val="nil"/>
              <w:bottom w:val="single" w:sz="4" w:space="0" w:color="auto"/>
              <w:right w:val="single" w:sz="4" w:space="0" w:color="auto"/>
            </w:tcBorders>
            <w:shd w:val="clear" w:color="auto" w:fill="auto"/>
            <w:noWrap/>
            <w:vAlign w:val="center"/>
          </w:tcPr>
          <w:p w14:paraId="5B1F1D00" w14:textId="77777777" w:rsidR="005E190F" w:rsidRPr="002610E4" w:rsidRDefault="005E190F" w:rsidP="00754330">
            <w:pPr>
              <w:jc w:val="center"/>
              <w:rPr>
                <w:rFonts w:ascii="Calibri" w:hAnsi="Calibri" w:cs="Calibri"/>
                <w:color w:val="70AD47"/>
                <w:sz w:val="22"/>
                <w:szCs w:val="22"/>
              </w:rPr>
            </w:pPr>
          </w:p>
        </w:tc>
      </w:tr>
      <w:tr w:rsidR="005E190F" w:rsidRPr="002610E4" w14:paraId="4772A110" w14:textId="77777777" w:rsidTr="00F628C5">
        <w:trPr>
          <w:trHeight w:val="300"/>
        </w:trPr>
        <w:tc>
          <w:tcPr>
            <w:tcW w:w="481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DC22553" w14:textId="77777777" w:rsidR="005E190F" w:rsidRPr="002610E4" w:rsidRDefault="005E190F" w:rsidP="00754330">
            <w:pPr>
              <w:jc w:val="center"/>
              <w:rPr>
                <w:rFonts w:cstheme="minorHAnsi"/>
              </w:rPr>
            </w:pPr>
            <w:r w:rsidRPr="002610E4">
              <w:rPr>
                <w:rFonts w:cstheme="minorHAnsi"/>
              </w:rPr>
              <w:t>Délai de mobilisation</w:t>
            </w:r>
            <w:r>
              <w:rPr>
                <w:rFonts w:cstheme="minorHAnsi"/>
              </w:rPr>
              <w:t xml:space="preserve"> (en minutes)</w:t>
            </w:r>
          </w:p>
        </w:tc>
        <w:tc>
          <w:tcPr>
            <w:tcW w:w="1984" w:type="dxa"/>
            <w:tcBorders>
              <w:top w:val="single" w:sz="4" w:space="0" w:color="auto"/>
              <w:left w:val="nil"/>
              <w:bottom w:val="single" w:sz="4" w:space="0" w:color="auto"/>
              <w:right w:val="single" w:sz="4" w:space="0" w:color="auto"/>
            </w:tcBorders>
            <w:shd w:val="clear" w:color="auto" w:fill="auto"/>
            <w:vAlign w:val="center"/>
          </w:tcPr>
          <w:p w14:paraId="1C1EEBFF" w14:textId="28ED5E1D" w:rsidR="005E190F" w:rsidRPr="002610E4" w:rsidRDefault="005E190F" w:rsidP="00754330">
            <w:pPr>
              <w:jc w:val="center"/>
              <w:rPr>
                <w:rFonts w:ascii="Calibri" w:hAnsi="Calibri" w:cs="Calibri"/>
                <w:color w:val="70AD47"/>
                <w:sz w:val="22"/>
                <w:szCs w:val="22"/>
              </w:rPr>
            </w:pPr>
          </w:p>
        </w:tc>
        <w:tc>
          <w:tcPr>
            <w:tcW w:w="1843" w:type="dxa"/>
            <w:tcBorders>
              <w:top w:val="single" w:sz="4" w:space="0" w:color="auto"/>
              <w:left w:val="nil"/>
              <w:bottom w:val="single" w:sz="4" w:space="0" w:color="auto"/>
              <w:right w:val="single" w:sz="4" w:space="0" w:color="auto"/>
            </w:tcBorders>
            <w:shd w:val="clear" w:color="auto" w:fill="auto"/>
            <w:noWrap/>
            <w:vAlign w:val="center"/>
          </w:tcPr>
          <w:p w14:paraId="69505F70" w14:textId="77777777" w:rsidR="005E190F" w:rsidRPr="002610E4" w:rsidRDefault="005E190F" w:rsidP="00754330">
            <w:pPr>
              <w:jc w:val="center"/>
              <w:rPr>
                <w:rFonts w:ascii="Calibri" w:hAnsi="Calibri" w:cs="Calibri"/>
                <w:color w:val="70AD47"/>
                <w:sz w:val="22"/>
                <w:szCs w:val="22"/>
              </w:rPr>
            </w:pPr>
          </w:p>
        </w:tc>
        <w:tc>
          <w:tcPr>
            <w:tcW w:w="1701" w:type="dxa"/>
            <w:tcBorders>
              <w:top w:val="single" w:sz="4" w:space="0" w:color="auto"/>
              <w:left w:val="nil"/>
              <w:bottom w:val="single" w:sz="4" w:space="0" w:color="auto"/>
              <w:right w:val="single" w:sz="4" w:space="0" w:color="auto"/>
            </w:tcBorders>
            <w:shd w:val="clear" w:color="auto" w:fill="auto"/>
            <w:noWrap/>
            <w:vAlign w:val="center"/>
          </w:tcPr>
          <w:p w14:paraId="4B6A48AB" w14:textId="77777777" w:rsidR="005E190F" w:rsidRPr="002610E4" w:rsidRDefault="005E190F" w:rsidP="00754330">
            <w:pPr>
              <w:jc w:val="center"/>
              <w:rPr>
                <w:rFonts w:ascii="Calibri" w:hAnsi="Calibri" w:cs="Calibri"/>
                <w:color w:val="70AD47"/>
                <w:sz w:val="22"/>
                <w:szCs w:val="22"/>
              </w:rPr>
            </w:pPr>
          </w:p>
        </w:tc>
      </w:tr>
      <w:tr w:rsidR="005E190F" w:rsidRPr="002610E4" w14:paraId="57D56ADE" w14:textId="77777777" w:rsidTr="00F628C5">
        <w:trPr>
          <w:trHeight w:val="300"/>
        </w:trPr>
        <w:tc>
          <w:tcPr>
            <w:tcW w:w="4815" w:type="dxa"/>
            <w:tcBorders>
              <w:top w:val="single" w:sz="4" w:space="0" w:color="auto"/>
              <w:left w:val="single" w:sz="4" w:space="0" w:color="auto"/>
              <w:bottom w:val="single" w:sz="4" w:space="0" w:color="auto"/>
              <w:right w:val="single" w:sz="4" w:space="0" w:color="auto"/>
            </w:tcBorders>
            <w:shd w:val="clear" w:color="auto" w:fill="auto"/>
            <w:vAlign w:val="center"/>
          </w:tcPr>
          <w:p w14:paraId="1399AD98" w14:textId="41D313FF" w:rsidR="005E190F" w:rsidRPr="00023084" w:rsidRDefault="005E190F" w:rsidP="00754330">
            <w:pPr>
              <w:jc w:val="center"/>
              <w:rPr>
                <w:rFonts w:cstheme="minorHAnsi"/>
              </w:rPr>
            </w:pPr>
            <w:r w:rsidRPr="00023084">
              <w:rPr>
                <w:rFonts w:cstheme="minorHAnsi"/>
              </w:rPr>
              <w:t>Palier de puissance</w:t>
            </w:r>
            <w:r w:rsidR="00A02F89">
              <w:rPr>
                <w:rFonts w:cstheme="minorHAnsi"/>
              </w:rPr>
              <w:t xml:space="preserve"> </w:t>
            </w:r>
            <w:r w:rsidR="00A02F89" w:rsidRPr="001F4ABE">
              <w:rPr>
                <w:rFonts w:cstheme="minorHAnsi"/>
              </w:rPr>
              <w:t xml:space="preserve"> (uniquement pour les Sites d’injection et les Sites Mixtes)</w:t>
            </w:r>
          </w:p>
        </w:tc>
        <w:tc>
          <w:tcPr>
            <w:tcW w:w="1984" w:type="dxa"/>
            <w:tcBorders>
              <w:top w:val="single" w:sz="4" w:space="0" w:color="auto"/>
              <w:left w:val="nil"/>
              <w:bottom w:val="single" w:sz="4" w:space="0" w:color="auto"/>
              <w:right w:val="single" w:sz="4" w:space="0" w:color="auto"/>
            </w:tcBorders>
            <w:shd w:val="clear" w:color="auto" w:fill="auto"/>
            <w:vAlign w:val="center"/>
          </w:tcPr>
          <w:p w14:paraId="09A55E57" w14:textId="77777777" w:rsidR="005E190F" w:rsidRPr="002610E4" w:rsidRDefault="005E190F" w:rsidP="00754330">
            <w:pPr>
              <w:jc w:val="center"/>
              <w:rPr>
                <w:rFonts w:ascii="Calibri" w:hAnsi="Calibri" w:cs="Calibri"/>
                <w:color w:val="70AD47"/>
                <w:sz w:val="22"/>
                <w:szCs w:val="22"/>
              </w:rPr>
            </w:pPr>
            <w:r w:rsidRPr="00023084">
              <w:rPr>
                <w:rFonts w:cstheme="minorHAnsi"/>
                <w:szCs w:val="22"/>
              </w:rPr>
              <w:t>&lt;= 4MW/min</w:t>
            </w:r>
          </w:p>
        </w:tc>
        <w:tc>
          <w:tcPr>
            <w:tcW w:w="1843" w:type="dxa"/>
            <w:tcBorders>
              <w:top w:val="single" w:sz="4" w:space="0" w:color="auto"/>
              <w:left w:val="nil"/>
              <w:bottom w:val="single" w:sz="4" w:space="0" w:color="auto"/>
              <w:right w:val="single" w:sz="4" w:space="0" w:color="auto"/>
            </w:tcBorders>
            <w:shd w:val="clear" w:color="auto" w:fill="auto"/>
            <w:noWrap/>
            <w:vAlign w:val="center"/>
          </w:tcPr>
          <w:p w14:paraId="2820D2F9" w14:textId="77777777" w:rsidR="005E190F" w:rsidRPr="002610E4" w:rsidRDefault="005E190F" w:rsidP="00754330">
            <w:pPr>
              <w:jc w:val="center"/>
              <w:rPr>
                <w:rFonts w:ascii="Calibri" w:hAnsi="Calibri" w:cs="Calibri"/>
                <w:color w:val="70AD47"/>
                <w:sz w:val="22"/>
                <w:szCs w:val="22"/>
              </w:rPr>
            </w:pPr>
            <w:r w:rsidRPr="00023084">
              <w:rPr>
                <w:rFonts w:cstheme="minorHAnsi"/>
                <w:szCs w:val="22"/>
              </w:rPr>
              <w:t>&lt;= 4MW/min</w:t>
            </w:r>
          </w:p>
        </w:tc>
        <w:tc>
          <w:tcPr>
            <w:tcW w:w="1701" w:type="dxa"/>
            <w:tcBorders>
              <w:top w:val="single" w:sz="4" w:space="0" w:color="auto"/>
              <w:left w:val="nil"/>
              <w:bottom w:val="single" w:sz="4" w:space="0" w:color="auto"/>
              <w:right w:val="single" w:sz="4" w:space="0" w:color="auto"/>
            </w:tcBorders>
            <w:shd w:val="clear" w:color="auto" w:fill="auto"/>
            <w:noWrap/>
            <w:vAlign w:val="center"/>
          </w:tcPr>
          <w:p w14:paraId="0E4A6A1C" w14:textId="77777777" w:rsidR="005E190F" w:rsidRPr="002610E4" w:rsidRDefault="005E190F" w:rsidP="00754330">
            <w:pPr>
              <w:jc w:val="center"/>
              <w:rPr>
                <w:rFonts w:ascii="Calibri" w:hAnsi="Calibri" w:cs="Calibri"/>
                <w:color w:val="70AD47"/>
                <w:sz w:val="22"/>
                <w:szCs w:val="22"/>
              </w:rPr>
            </w:pPr>
            <w:r w:rsidRPr="00023084">
              <w:rPr>
                <w:rFonts w:cstheme="minorHAnsi"/>
                <w:szCs w:val="22"/>
              </w:rPr>
              <w:t>&lt;= 4MW/min</w:t>
            </w:r>
          </w:p>
        </w:tc>
      </w:tr>
      <w:tr w:rsidR="00F628C5" w:rsidRPr="002610E4" w14:paraId="1AEA8E6B" w14:textId="77777777" w:rsidTr="00F628C5">
        <w:trPr>
          <w:trHeight w:val="300"/>
        </w:trPr>
        <w:tc>
          <w:tcPr>
            <w:tcW w:w="4815" w:type="dxa"/>
            <w:tcBorders>
              <w:top w:val="single" w:sz="4" w:space="0" w:color="auto"/>
              <w:left w:val="single" w:sz="4" w:space="0" w:color="auto"/>
              <w:bottom w:val="single" w:sz="4" w:space="0" w:color="auto"/>
              <w:right w:val="single" w:sz="4" w:space="0" w:color="auto"/>
            </w:tcBorders>
            <w:shd w:val="clear" w:color="auto" w:fill="auto"/>
            <w:vAlign w:val="center"/>
          </w:tcPr>
          <w:p w14:paraId="6F7B0FB6" w14:textId="5924DDFB" w:rsidR="00F628C5" w:rsidRPr="00023084" w:rsidRDefault="00F628C5" w:rsidP="00754330">
            <w:pPr>
              <w:jc w:val="center"/>
              <w:rPr>
                <w:rFonts w:cstheme="minorHAnsi"/>
              </w:rPr>
            </w:pPr>
            <w:r>
              <w:rPr>
                <w:rFonts w:cstheme="minorHAnsi"/>
              </w:rPr>
              <w:t>Prix Variable (en €/MWh, 2 chiffres significatifs)</w:t>
            </w:r>
          </w:p>
        </w:tc>
        <w:tc>
          <w:tcPr>
            <w:tcW w:w="1984" w:type="dxa"/>
            <w:tcBorders>
              <w:top w:val="single" w:sz="4" w:space="0" w:color="auto"/>
              <w:left w:val="nil"/>
              <w:bottom w:val="single" w:sz="4" w:space="0" w:color="auto"/>
              <w:right w:val="single" w:sz="4" w:space="0" w:color="auto"/>
            </w:tcBorders>
            <w:shd w:val="clear" w:color="auto" w:fill="auto"/>
            <w:vAlign w:val="center"/>
          </w:tcPr>
          <w:p w14:paraId="5F16B738" w14:textId="77777777" w:rsidR="00F628C5" w:rsidRPr="00023084" w:rsidRDefault="00F628C5" w:rsidP="00754330">
            <w:pPr>
              <w:jc w:val="center"/>
              <w:rPr>
                <w:rFonts w:cstheme="minorHAnsi"/>
                <w:szCs w:val="22"/>
              </w:rPr>
            </w:pPr>
          </w:p>
        </w:tc>
        <w:tc>
          <w:tcPr>
            <w:tcW w:w="1843" w:type="dxa"/>
            <w:tcBorders>
              <w:top w:val="single" w:sz="4" w:space="0" w:color="auto"/>
              <w:left w:val="nil"/>
              <w:bottom w:val="single" w:sz="4" w:space="0" w:color="auto"/>
              <w:right w:val="single" w:sz="4" w:space="0" w:color="auto"/>
            </w:tcBorders>
            <w:shd w:val="clear" w:color="auto" w:fill="auto"/>
            <w:noWrap/>
            <w:vAlign w:val="center"/>
          </w:tcPr>
          <w:p w14:paraId="057FD429" w14:textId="77777777" w:rsidR="00F628C5" w:rsidRPr="00023084" w:rsidRDefault="00F628C5" w:rsidP="00754330">
            <w:pPr>
              <w:jc w:val="center"/>
              <w:rPr>
                <w:rFonts w:cstheme="minorHAnsi"/>
                <w:szCs w:val="22"/>
              </w:rPr>
            </w:pPr>
          </w:p>
        </w:tc>
        <w:tc>
          <w:tcPr>
            <w:tcW w:w="1701" w:type="dxa"/>
            <w:tcBorders>
              <w:top w:val="single" w:sz="4" w:space="0" w:color="auto"/>
              <w:left w:val="nil"/>
              <w:bottom w:val="single" w:sz="4" w:space="0" w:color="auto"/>
              <w:right w:val="single" w:sz="4" w:space="0" w:color="auto"/>
            </w:tcBorders>
            <w:shd w:val="clear" w:color="auto" w:fill="auto"/>
            <w:noWrap/>
            <w:vAlign w:val="center"/>
          </w:tcPr>
          <w:p w14:paraId="13FAE331" w14:textId="77777777" w:rsidR="00F628C5" w:rsidRPr="00023084" w:rsidRDefault="00F628C5" w:rsidP="00754330">
            <w:pPr>
              <w:jc w:val="center"/>
              <w:rPr>
                <w:rFonts w:cstheme="minorHAnsi"/>
                <w:szCs w:val="22"/>
              </w:rPr>
            </w:pPr>
          </w:p>
        </w:tc>
      </w:tr>
    </w:tbl>
    <w:p w14:paraId="6BCA3C89" w14:textId="77777777" w:rsidR="008A3C9D" w:rsidRDefault="008A3C9D" w:rsidP="008A3C9D">
      <w:pPr>
        <w:rPr>
          <w:rFonts w:cstheme="minorHAnsi"/>
          <w:b/>
          <w:szCs w:val="22"/>
        </w:rPr>
      </w:pPr>
    </w:p>
    <w:p w14:paraId="488131F4" w14:textId="789487ED" w:rsidR="008A3C9D" w:rsidRDefault="008A3C9D" w:rsidP="008A3C9D">
      <w:pPr>
        <w:rPr>
          <w:rFonts w:cstheme="minorHAnsi"/>
          <w:b/>
          <w:szCs w:val="22"/>
        </w:rPr>
      </w:pPr>
      <w:r w:rsidRPr="00565ADE">
        <w:rPr>
          <w:rFonts w:cstheme="minorHAnsi"/>
          <w:b/>
          <w:szCs w:val="22"/>
        </w:rPr>
        <w:t>1.</w:t>
      </w:r>
      <w:r w:rsidR="007B6B57">
        <w:rPr>
          <w:rFonts w:cstheme="minorHAnsi"/>
          <w:b/>
          <w:szCs w:val="22"/>
        </w:rPr>
        <w:t>3</w:t>
      </w:r>
      <w:r w:rsidRPr="00565ADE">
        <w:rPr>
          <w:rFonts w:cstheme="minorHAnsi"/>
          <w:b/>
          <w:szCs w:val="22"/>
        </w:rPr>
        <w:t xml:space="preserve">  Caractéristiques </w:t>
      </w:r>
      <w:r w:rsidR="00983782">
        <w:rPr>
          <w:rFonts w:cstheme="minorHAnsi"/>
          <w:b/>
          <w:szCs w:val="22"/>
        </w:rPr>
        <w:t>du Produit activé par Enedis</w:t>
      </w:r>
      <w:r w:rsidRPr="00565ADE">
        <w:rPr>
          <w:rFonts w:cstheme="minorHAnsi"/>
          <w:b/>
          <w:szCs w:val="22"/>
        </w:rPr>
        <w:t xml:space="preserve"> </w:t>
      </w:r>
      <w:r w:rsidR="00B659A0">
        <w:rPr>
          <w:rFonts w:cstheme="minorHAnsi"/>
          <w:b/>
          <w:szCs w:val="22"/>
        </w:rPr>
        <w:t>lors d’un test d’activation</w:t>
      </w:r>
    </w:p>
    <w:p w14:paraId="1F6643EC" w14:textId="77777777" w:rsidR="008A3C9D" w:rsidRDefault="008A3C9D" w:rsidP="008A3C9D">
      <w:pPr>
        <w:rPr>
          <w:rFonts w:cstheme="minorHAnsi"/>
          <w:szCs w:val="22"/>
        </w:rPr>
      </w:pPr>
    </w:p>
    <w:p w14:paraId="314865E3" w14:textId="2BC302D6" w:rsidR="008A3C9D" w:rsidRDefault="008A3C9D" w:rsidP="008A3C9D">
      <w:pPr>
        <w:rPr>
          <w:rFonts w:cstheme="minorHAnsi"/>
          <w:szCs w:val="22"/>
        </w:rPr>
      </w:pPr>
      <w:r>
        <w:rPr>
          <w:rFonts w:cstheme="minorHAnsi"/>
          <w:szCs w:val="22"/>
        </w:rPr>
        <w:t xml:space="preserve">Les caractéristiques </w:t>
      </w:r>
      <w:r w:rsidR="00B659A0">
        <w:rPr>
          <w:rFonts w:cstheme="minorHAnsi"/>
          <w:szCs w:val="22"/>
        </w:rPr>
        <w:t>du Produit activé par Enedis lors d’un test d’activation</w:t>
      </w:r>
      <w:r w:rsidR="002D4335">
        <w:rPr>
          <w:rFonts w:cstheme="minorHAnsi"/>
          <w:szCs w:val="22"/>
        </w:rPr>
        <w:t xml:space="preserve"> </w:t>
      </w:r>
      <w:r>
        <w:rPr>
          <w:rFonts w:cstheme="minorHAnsi"/>
          <w:szCs w:val="22"/>
        </w:rPr>
        <w:t>sont les suivantes :</w:t>
      </w:r>
    </w:p>
    <w:tbl>
      <w:tblPr>
        <w:tblW w:w="10485" w:type="dxa"/>
        <w:tblInd w:w="75" w:type="dxa"/>
        <w:tblCellMar>
          <w:left w:w="70" w:type="dxa"/>
          <w:right w:w="70" w:type="dxa"/>
        </w:tblCellMar>
        <w:tblLook w:val="04A0" w:firstRow="1" w:lastRow="0" w:firstColumn="1" w:lastColumn="0" w:noHBand="0" w:noVBand="1"/>
      </w:tblPr>
      <w:tblGrid>
        <w:gridCol w:w="3256"/>
        <w:gridCol w:w="3685"/>
        <w:gridCol w:w="3544"/>
      </w:tblGrid>
      <w:tr w:rsidR="002D4335" w:rsidRPr="002610E4" w14:paraId="5BFFB67B" w14:textId="77777777" w:rsidTr="00B57C22">
        <w:trPr>
          <w:trHeight w:val="300"/>
        </w:trPr>
        <w:tc>
          <w:tcPr>
            <w:tcW w:w="3256" w:type="dxa"/>
            <w:tcBorders>
              <w:top w:val="single" w:sz="4" w:space="0" w:color="auto"/>
              <w:left w:val="single" w:sz="4" w:space="0" w:color="auto"/>
              <w:bottom w:val="single" w:sz="4" w:space="0" w:color="auto"/>
              <w:right w:val="single" w:sz="4" w:space="0" w:color="auto"/>
            </w:tcBorders>
            <w:shd w:val="clear" w:color="000000" w:fill="DDEBF7"/>
            <w:vAlign w:val="center"/>
            <w:hideMark/>
          </w:tcPr>
          <w:p w14:paraId="5C7569FE" w14:textId="77777777" w:rsidR="002D4335" w:rsidRPr="002610E4" w:rsidRDefault="002D4335" w:rsidP="005B74D9">
            <w:pPr>
              <w:jc w:val="center"/>
              <w:rPr>
                <w:rFonts w:ascii="Calibri" w:hAnsi="Calibri" w:cs="Calibri"/>
                <w:color w:val="000000"/>
                <w:sz w:val="22"/>
                <w:szCs w:val="22"/>
                <w:u w:val="single"/>
              </w:rPr>
            </w:pPr>
            <w:r w:rsidRPr="002610E4">
              <w:rPr>
                <w:rFonts w:ascii="Calibri" w:hAnsi="Calibri" w:cs="Calibri"/>
                <w:color w:val="000000"/>
                <w:sz w:val="22"/>
                <w:szCs w:val="22"/>
                <w:u w:val="single"/>
              </w:rPr>
              <w:t> </w:t>
            </w:r>
          </w:p>
        </w:tc>
        <w:tc>
          <w:tcPr>
            <w:tcW w:w="3685" w:type="dxa"/>
            <w:tcBorders>
              <w:top w:val="single" w:sz="4" w:space="0" w:color="auto"/>
              <w:left w:val="nil"/>
              <w:bottom w:val="single" w:sz="4" w:space="0" w:color="auto"/>
              <w:right w:val="single" w:sz="4" w:space="0" w:color="auto"/>
            </w:tcBorders>
            <w:shd w:val="clear" w:color="000000" w:fill="DDEBF7"/>
            <w:vAlign w:val="center"/>
            <w:hideMark/>
          </w:tcPr>
          <w:p w14:paraId="1F702478" w14:textId="4D767766" w:rsidR="002D4335" w:rsidRPr="002610E4" w:rsidRDefault="002D4335" w:rsidP="005B74D9">
            <w:pPr>
              <w:jc w:val="center"/>
              <w:rPr>
                <w:rFonts w:ascii="Calibri" w:hAnsi="Calibri" w:cs="Calibri"/>
                <w:color w:val="000000"/>
                <w:sz w:val="22"/>
                <w:szCs w:val="22"/>
                <w:u w:val="single"/>
              </w:rPr>
            </w:pPr>
            <w:r w:rsidRPr="002610E4">
              <w:rPr>
                <w:rFonts w:cstheme="minorHAnsi"/>
                <w:szCs w:val="22"/>
              </w:rPr>
              <w:t xml:space="preserve">Produit </w:t>
            </w:r>
            <w:r>
              <w:rPr>
                <w:rFonts w:cstheme="minorHAnsi"/>
                <w:szCs w:val="22"/>
              </w:rPr>
              <w:t>testé si test d’activation à la hausse</w:t>
            </w:r>
          </w:p>
        </w:tc>
        <w:tc>
          <w:tcPr>
            <w:tcW w:w="3544" w:type="dxa"/>
            <w:tcBorders>
              <w:top w:val="single" w:sz="4" w:space="0" w:color="auto"/>
              <w:left w:val="nil"/>
              <w:bottom w:val="single" w:sz="4" w:space="0" w:color="auto"/>
              <w:right w:val="single" w:sz="4" w:space="0" w:color="auto"/>
            </w:tcBorders>
            <w:shd w:val="clear" w:color="000000" w:fill="DDEBF7"/>
            <w:vAlign w:val="center"/>
            <w:hideMark/>
          </w:tcPr>
          <w:p w14:paraId="2C33D85A" w14:textId="03670F45" w:rsidR="002D4335" w:rsidRPr="002610E4" w:rsidRDefault="002D4335" w:rsidP="002D4335">
            <w:pPr>
              <w:jc w:val="center"/>
              <w:rPr>
                <w:rFonts w:ascii="Calibri" w:hAnsi="Calibri" w:cs="Calibri"/>
                <w:color w:val="000000"/>
                <w:sz w:val="22"/>
                <w:szCs w:val="22"/>
                <w:u w:val="single"/>
              </w:rPr>
            </w:pPr>
            <w:r w:rsidRPr="002610E4">
              <w:rPr>
                <w:rFonts w:cstheme="minorHAnsi"/>
                <w:szCs w:val="22"/>
              </w:rPr>
              <w:t xml:space="preserve">Produit </w:t>
            </w:r>
            <w:r>
              <w:rPr>
                <w:rFonts w:cstheme="minorHAnsi"/>
                <w:szCs w:val="22"/>
              </w:rPr>
              <w:t>testé si test d’activation à la baisse</w:t>
            </w:r>
          </w:p>
        </w:tc>
      </w:tr>
      <w:tr w:rsidR="002D4335" w:rsidRPr="002610E4" w14:paraId="4636FE2C" w14:textId="77777777" w:rsidTr="00B57C22">
        <w:trPr>
          <w:trHeight w:val="300"/>
        </w:trPr>
        <w:tc>
          <w:tcPr>
            <w:tcW w:w="3256" w:type="dxa"/>
            <w:tcBorders>
              <w:top w:val="nil"/>
              <w:left w:val="single" w:sz="4" w:space="0" w:color="auto"/>
              <w:bottom w:val="single" w:sz="4" w:space="0" w:color="auto"/>
              <w:right w:val="single" w:sz="4" w:space="0" w:color="auto"/>
            </w:tcBorders>
            <w:shd w:val="clear" w:color="auto" w:fill="auto"/>
            <w:vAlign w:val="center"/>
            <w:hideMark/>
          </w:tcPr>
          <w:p w14:paraId="7C0878F4" w14:textId="51EAD455" w:rsidR="002D4335" w:rsidRPr="002610E4" w:rsidRDefault="002D4335" w:rsidP="00760248">
            <w:pPr>
              <w:jc w:val="center"/>
              <w:rPr>
                <w:rFonts w:cstheme="minorHAnsi"/>
              </w:rPr>
            </w:pPr>
            <w:r w:rsidRPr="002610E4">
              <w:rPr>
                <w:rFonts w:cstheme="minorHAnsi"/>
              </w:rPr>
              <w:t>Puissance</w:t>
            </w:r>
            <w:r w:rsidRPr="00023084">
              <w:rPr>
                <w:rFonts w:cstheme="minorHAnsi"/>
              </w:rPr>
              <w:t xml:space="preserve"> </w:t>
            </w:r>
            <w:r w:rsidR="00760248">
              <w:rPr>
                <w:rFonts w:cstheme="minorHAnsi"/>
              </w:rPr>
              <w:t>d’activation</w:t>
            </w:r>
            <w:r>
              <w:rPr>
                <w:rFonts w:cstheme="minorHAnsi"/>
              </w:rPr>
              <w:t xml:space="preserve"> (en MW)</w:t>
            </w:r>
          </w:p>
        </w:tc>
        <w:tc>
          <w:tcPr>
            <w:tcW w:w="3685" w:type="dxa"/>
            <w:tcBorders>
              <w:top w:val="nil"/>
              <w:left w:val="nil"/>
              <w:bottom w:val="single" w:sz="4" w:space="0" w:color="auto"/>
              <w:right w:val="single" w:sz="4" w:space="0" w:color="auto"/>
            </w:tcBorders>
            <w:shd w:val="clear" w:color="auto" w:fill="auto"/>
            <w:vAlign w:val="center"/>
          </w:tcPr>
          <w:p w14:paraId="6C151489" w14:textId="4117BFF6" w:rsidR="002D4335" w:rsidRPr="002D4335" w:rsidRDefault="002D4335" w:rsidP="00074B0B">
            <w:pPr>
              <w:jc w:val="center"/>
              <w:rPr>
                <w:rFonts w:ascii="Calibri" w:hAnsi="Calibri" w:cs="Calibri"/>
                <w:color w:val="70AD47"/>
              </w:rPr>
            </w:pPr>
            <w:r w:rsidRPr="002D4335">
              <w:rPr>
                <w:rFonts w:ascii="Calibri" w:hAnsi="Calibri" w:cs="Calibri"/>
                <w:color w:val="70AD47"/>
              </w:rPr>
              <w:t xml:space="preserve">minimum non nul des puissances </w:t>
            </w:r>
            <w:r w:rsidR="00074B0B">
              <w:rPr>
                <w:rFonts w:ascii="Calibri" w:hAnsi="Calibri" w:cs="Calibri"/>
                <w:color w:val="70AD47"/>
              </w:rPr>
              <w:t>d’activation</w:t>
            </w:r>
            <w:r w:rsidRPr="002D4335">
              <w:rPr>
                <w:rFonts w:ascii="Calibri" w:hAnsi="Calibri" w:cs="Calibri"/>
                <w:color w:val="70AD47"/>
              </w:rPr>
              <w:t xml:space="preserve"> à la hausse </w:t>
            </w:r>
            <w:r w:rsidR="009C45B2">
              <w:rPr>
                <w:rFonts w:ascii="Calibri" w:hAnsi="Calibri" w:cs="Calibri"/>
                <w:color w:val="70AD47"/>
              </w:rPr>
              <w:t>définies ci-dessus.</w:t>
            </w:r>
          </w:p>
        </w:tc>
        <w:tc>
          <w:tcPr>
            <w:tcW w:w="3544" w:type="dxa"/>
            <w:tcBorders>
              <w:top w:val="nil"/>
              <w:left w:val="nil"/>
              <w:bottom w:val="single" w:sz="4" w:space="0" w:color="auto"/>
              <w:right w:val="single" w:sz="4" w:space="0" w:color="auto"/>
            </w:tcBorders>
            <w:shd w:val="clear" w:color="auto" w:fill="auto"/>
            <w:vAlign w:val="center"/>
          </w:tcPr>
          <w:p w14:paraId="7FC1BB2F" w14:textId="1A4B2672" w:rsidR="002D4335" w:rsidRPr="002D4335" w:rsidRDefault="002D4335" w:rsidP="00074B0B">
            <w:pPr>
              <w:jc w:val="center"/>
              <w:rPr>
                <w:rFonts w:ascii="Calibri" w:hAnsi="Calibri" w:cs="Calibri"/>
                <w:color w:val="70AD47"/>
              </w:rPr>
            </w:pPr>
            <w:r w:rsidRPr="002D4335">
              <w:rPr>
                <w:rFonts w:ascii="Calibri" w:hAnsi="Calibri" w:cs="Calibri"/>
                <w:color w:val="70AD47"/>
              </w:rPr>
              <w:t xml:space="preserve">minimum non nul des puissances </w:t>
            </w:r>
            <w:r w:rsidR="00074B0B">
              <w:rPr>
                <w:rFonts w:ascii="Calibri" w:hAnsi="Calibri" w:cs="Calibri"/>
                <w:color w:val="70AD47"/>
              </w:rPr>
              <w:t>d’activation</w:t>
            </w:r>
            <w:r w:rsidRPr="002D4335">
              <w:rPr>
                <w:rFonts w:ascii="Calibri" w:hAnsi="Calibri" w:cs="Calibri"/>
                <w:color w:val="70AD47"/>
              </w:rPr>
              <w:t xml:space="preserve"> à la baisse </w:t>
            </w:r>
            <w:r w:rsidR="009C45B2">
              <w:rPr>
                <w:rFonts w:ascii="Calibri" w:hAnsi="Calibri" w:cs="Calibri"/>
                <w:color w:val="70AD47"/>
              </w:rPr>
              <w:t>définies ci-dessus.</w:t>
            </w:r>
          </w:p>
        </w:tc>
      </w:tr>
      <w:tr w:rsidR="002D4335" w:rsidRPr="002610E4" w14:paraId="0241430F" w14:textId="77777777" w:rsidTr="00B57C22">
        <w:trPr>
          <w:trHeight w:val="279"/>
        </w:trPr>
        <w:tc>
          <w:tcPr>
            <w:tcW w:w="3256" w:type="dxa"/>
            <w:tcBorders>
              <w:top w:val="single" w:sz="4" w:space="0" w:color="auto"/>
              <w:left w:val="single" w:sz="4" w:space="0" w:color="auto"/>
              <w:bottom w:val="single" w:sz="4" w:space="0" w:color="auto"/>
              <w:right w:val="single" w:sz="4" w:space="0" w:color="auto"/>
            </w:tcBorders>
            <w:shd w:val="clear" w:color="auto" w:fill="auto"/>
            <w:vAlign w:val="center"/>
          </w:tcPr>
          <w:p w14:paraId="46C1C0D1" w14:textId="02448C35" w:rsidR="002D4335" w:rsidRPr="00023084" w:rsidRDefault="002D4335" w:rsidP="005B74D9">
            <w:pPr>
              <w:jc w:val="center"/>
              <w:rPr>
                <w:rFonts w:cstheme="minorHAnsi"/>
              </w:rPr>
            </w:pPr>
            <w:r>
              <w:rPr>
                <w:rFonts w:cstheme="minorHAnsi"/>
              </w:rPr>
              <w:t>Durée d’activation</w:t>
            </w:r>
          </w:p>
        </w:tc>
        <w:tc>
          <w:tcPr>
            <w:tcW w:w="3685" w:type="dxa"/>
            <w:tcBorders>
              <w:top w:val="nil"/>
              <w:left w:val="single" w:sz="4" w:space="0" w:color="auto"/>
              <w:bottom w:val="single" w:sz="4" w:space="0" w:color="auto"/>
              <w:right w:val="single" w:sz="4" w:space="0" w:color="auto"/>
            </w:tcBorders>
            <w:shd w:val="clear" w:color="auto" w:fill="auto"/>
            <w:vAlign w:val="center"/>
          </w:tcPr>
          <w:p w14:paraId="120EDBCF" w14:textId="1DFA38BD" w:rsidR="002D4335" w:rsidRPr="002D4335" w:rsidRDefault="001F4ABE" w:rsidP="001F4ABE">
            <w:pPr>
              <w:jc w:val="center"/>
              <w:rPr>
                <w:rFonts w:ascii="Calibri" w:hAnsi="Calibri" w:cs="Calibri"/>
                <w:color w:val="70AD47"/>
              </w:rPr>
            </w:pPr>
            <w:r w:rsidRPr="002D4335">
              <w:rPr>
                <w:rFonts w:ascii="Calibri" w:hAnsi="Calibri" w:cs="Calibri"/>
                <w:color w:val="70AD47"/>
              </w:rPr>
              <w:t xml:space="preserve">minimum non nul des </w:t>
            </w:r>
            <w:r>
              <w:rPr>
                <w:rFonts w:ascii="Calibri" w:hAnsi="Calibri" w:cs="Calibri"/>
                <w:color w:val="70AD47"/>
              </w:rPr>
              <w:t xml:space="preserve">durées minimales </w:t>
            </w:r>
            <w:r>
              <w:rPr>
                <w:rFonts w:ascii="Calibri" w:hAnsi="Calibri" w:cs="Calibri"/>
                <w:color w:val="70AD47"/>
              </w:rPr>
              <w:lastRenderedPageBreak/>
              <w:t>d’activation définies ci-dessus.</w:t>
            </w:r>
          </w:p>
        </w:tc>
        <w:tc>
          <w:tcPr>
            <w:tcW w:w="3544" w:type="dxa"/>
            <w:tcBorders>
              <w:top w:val="nil"/>
              <w:left w:val="single" w:sz="4" w:space="0" w:color="auto"/>
              <w:bottom w:val="single" w:sz="4" w:space="0" w:color="auto"/>
              <w:right w:val="single" w:sz="4" w:space="0" w:color="auto"/>
            </w:tcBorders>
            <w:shd w:val="clear" w:color="auto" w:fill="auto"/>
            <w:noWrap/>
            <w:vAlign w:val="center"/>
          </w:tcPr>
          <w:p w14:paraId="5F134B6B" w14:textId="7BC9844F" w:rsidR="002D4335" w:rsidRPr="002D4335" w:rsidRDefault="001F4ABE" w:rsidP="005B74D9">
            <w:pPr>
              <w:jc w:val="center"/>
              <w:rPr>
                <w:rFonts w:ascii="Calibri" w:hAnsi="Calibri" w:cs="Calibri"/>
                <w:color w:val="70AD47"/>
              </w:rPr>
            </w:pPr>
            <w:r w:rsidRPr="002D4335">
              <w:rPr>
                <w:rFonts w:ascii="Calibri" w:hAnsi="Calibri" w:cs="Calibri"/>
                <w:color w:val="70AD47"/>
              </w:rPr>
              <w:lastRenderedPageBreak/>
              <w:t xml:space="preserve">minimum non nul des </w:t>
            </w:r>
            <w:r>
              <w:rPr>
                <w:rFonts w:ascii="Calibri" w:hAnsi="Calibri" w:cs="Calibri"/>
                <w:color w:val="70AD47"/>
              </w:rPr>
              <w:t xml:space="preserve">durées minimales </w:t>
            </w:r>
            <w:r>
              <w:rPr>
                <w:rFonts w:ascii="Calibri" w:hAnsi="Calibri" w:cs="Calibri"/>
                <w:color w:val="70AD47"/>
              </w:rPr>
              <w:lastRenderedPageBreak/>
              <w:t>d’activation définies ci-dessus.</w:t>
            </w:r>
          </w:p>
        </w:tc>
      </w:tr>
      <w:tr w:rsidR="002D4335" w:rsidRPr="002610E4" w14:paraId="7D0FC437" w14:textId="77777777" w:rsidTr="00B57C22">
        <w:trPr>
          <w:trHeight w:val="300"/>
        </w:trPr>
        <w:tc>
          <w:tcPr>
            <w:tcW w:w="325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65EA0B1" w14:textId="77777777" w:rsidR="002D4335" w:rsidRPr="002610E4" w:rsidRDefault="002D4335" w:rsidP="005B74D9">
            <w:pPr>
              <w:jc w:val="center"/>
              <w:rPr>
                <w:rFonts w:cstheme="minorHAnsi"/>
              </w:rPr>
            </w:pPr>
            <w:r w:rsidRPr="002610E4">
              <w:rPr>
                <w:rFonts w:cstheme="minorHAnsi"/>
              </w:rPr>
              <w:lastRenderedPageBreak/>
              <w:t>Délai de mobilisation</w:t>
            </w:r>
            <w:r>
              <w:rPr>
                <w:rFonts w:cstheme="minorHAnsi"/>
              </w:rPr>
              <w:t xml:space="preserve"> (en minutes)</w:t>
            </w:r>
          </w:p>
        </w:tc>
        <w:tc>
          <w:tcPr>
            <w:tcW w:w="3685" w:type="dxa"/>
            <w:tcBorders>
              <w:top w:val="single" w:sz="4" w:space="0" w:color="auto"/>
              <w:left w:val="nil"/>
              <w:bottom w:val="single" w:sz="4" w:space="0" w:color="auto"/>
              <w:right w:val="single" w:sz="4" w:space="0" w:color="auto"/>
            </w:tcBorders>
            <w:shd w:val="clear" w:color="auto" w:fill="auto"/>
            <w:vAlign w:val="center"/>
          </w:tcPr>
          <w:p w14:paraId="1747629F" w14:textId="344A7733" w:rsidR="002D4335" w:rsidRPr="002D4335" w:rsidRDefault="009C45B2" w:rsidP="009C45B2">
            <w:pPr>
              <w:jc w:val="center"/>
              <w:rPr>
                <w:rFonts w:ascii="Calibri" w:hAnsi="Calibri" w:cs="Calibri"/>
                <w:color w:val="70AD47"/>
              </w:rPr>
            </w:pPr>
            <w:r>
              <w:rPr>
                <w:rFonts w:ascii="Calibri" w:hAnsi="Calibri" w:cs="Calibri"/>
                <w:color w:val="70AD47"/>
              </w:rPr>
              <w:t>Maximum des DMO définis ci-dessus</w:t>
            </w:r>
          </w:p>
        </w:tc>
        <w:tc>
          <w:tcPr>
            <w:tcW w:w="3544" w:type="dxa"/>
            <w:tcBorders>
              <w:top w:val="single" w:sz="4" w:space="0" w:color="auto"/>
              <w:left w:val="nil"/>
              <w:bottom w:val="single" w:sz="4" w:space="0" w:color="auto"/>
              <w:right w:val="single" w:sz="4" w:space="0" w:color="auto"/>
            </w:tcBorders>
            <w:shd w:val="clear" w:color="auto" w:fill="auto"/>
            <w:noWrap/>
            <w:vAlign w:val="center"/>
          </w:tcPr>
          <w:p w14:paraId="289F29B5" w14:textId="4D8D5D14" w:rsidR="002D4335" w:rsidRPr="002D4335" w:rsidRDefault="009C45B2" w:rsidP="005B74D9">
            <w:pPr>
              <w:jc w:val="center"/>
              <w:rPr>
                <w:rFonts w:ascii="Calibri" w:hAnsi="Calibri" w:cs="Calibri"/>
                <w:color w:val="70AD47"/>
              </w:rPr>
            </w:pPr>
            <w:r>
              <w:rPr>
                <w:rFonts w:ascii="Calibri" w:hAnsi="Calibri" w:cs="Calibri"/>
                <w:color w:val="70AD47"/>
              </w:rPr>
              <w:t>Maximum des DMO définis ci-dessus</w:t>
            </w:r>
          </w:p>
        </w:tc>
      </w:tr>
      <w:tr w:rsidR="002D4335" w:rsidRPr="002610E4" w14:paraId="3B3CE2B0" w14:textId="77777777" w:rsidTr="00B57C22">
        <w:trPr>
          <w:trHeight w:val="300"/>
        </w:trPr>
        <w:tc>
          <w:tcPr>
            <w:tcW w:w="3256" w:type="dxa"/>
            <w:tcBorders>
              <w:top w:val="single" w:sz="4" w:space="0" w:color="auto"/>
              <w:left w:val="single" w:sz="4" w:space="0" w:color="auto"/>
              <w:bottom w:val="single" w:sz="4" w:space="0" w:color="auto"/>
              <w:right w:val="single" w:sz="4" w:space="0" w:color="auto"/>
            </w:tcBorders>
            <w:shd w:val="clear" w:color="auto" w:fill="auto"/>
            <w:vAlign w:val="center"/>
          </w:tcPr>
          <w:p w14:paraId="60E76C69" w14:textId="64514A82" w:rsidR="002D4335" w:rsidRPr="00023084" w:rsidRDefault="002D4335" w:rsidP="005B74D9">
            <w:pPr>
              <w:jc w:val="center"/>
              <w:rPr>
                <w:rFonts w:cstheme="minorHAnsi"/>
              </w:rPr>
            </w:pPr>
            <w:r w:rsidRPr="00023084">
              <w:rPr>
                <w:rFonts w:cstheme="minorHAnsi"/>
              </w:rPr>
              <w:t>Palier de puissance</w:t>
            </w:r>
            <w:r w:rsidR="00A02F89">
              <w:rPr>
                <w:rFonts w:cstheme="minorHAnsi"/>
              </w:rPr>
              <w:t xml:space="preserve"> </w:t>
            </w:r>
            <w:r w:rsidR="00A02F89" w:rsidRPr="001F4ABE">
              <w:rPr>
                <w:rFonts w:cstheme="minorHAnsi"/>
              </w:rPr>
              <w:t xml:space="preserve"> (uniquement pour les Sites d’injection et les Sites Mixtes)</w:t>
            </w:r>
          </w:p>
        </w:tc>
        <w:tc>
          <w:tcPr>
            <w:tcW w:w="3685" w:type="dxa"/>
            <w:tcBorders>
              <w:top w:val="single" w:sz="4" w:space="0" w:color="auto"/>
              <w:left w:val="nil"/>
              <w:bottom w:val="single" w:sz="4" w:space="0" w:color="auto"/>
              <w:right w:val="single" w:sz="4" w:space="0" w:color="auto"/>
            </w:tcBorders>
            <w:shd w:val="clear" w:color="auto" w:fill="auto"/>
            <w:vAlign w:val="center"/>
          </w:tcPr>
          <w:p w14:paraId="2936F0DB" w14:textId="77777777" w:rsidR="002D4335" w:rsidRPr="002D4335" w:rsidRDefault="002D4335" w:rsidP="005B74D9">
            <w:pPr>
              <w:jc w:val="center"/>
              <w:rPr>
                <w:rFonts w:ascii="Calibri" w:hAnsi="Calibri" w:cs="Calibri"/>
                <w:color w:val="70AD47"/>
              </w:rPr>
            </w:pPr>
            <w:r w:rsidRPr="00455C8E">
              <w:rPr>
                <w:rFonts w:ascii="Calibri" w:hAnsi="Calibri" w:cs="Calibri"/>
                <w:color w:val="70AD47"/>
              </w:rPr>
              <w:t>&lt;= 4MW/min</w:t>
            </w:r>
          </w:p>
        </w:tc>
        <w:tc>
          <w:tcPr>
            <w:tcW w:w="3544" w:type="dxa"/>
            <w:tcBorders>
              <w:top w:val="single" w:sz="4" w:space="0" w:color="auto"/>
              <w:left w:val="nil"/>
              <w:bottom w:val="single" w:sz="4" w:space="0" w:color="auto"/>
              <w:right w:val="single" w:sz="4" w:space="0" w:color="auto"/>
            </w:tcBorders>
            <w:shd w:val="clear" w:color="auto" w:fill="auto"/>
            <w:noWrap/>
            <w:vAlign w:val="center"/>
          </w:tcPr>
          <w:p w14:paraId="3BC2CCF0" w14:textId="77777777" w:rsidR="002D4335" w:rsidRPr="002D4335" w:rsidRDefault="002D4335" w:rsidP="005B74D9">
            <w:pPr>
              <w:jc w:val="center"/>
              <w:rPr>
                <w:rFonts w:ascii="Calibri" w:hAnsi="Calibri" w:cs="Calibri"/>
                <w:color w:val="70AD47"/>
              </w:rPr>
            </w:pPr>
            <w:r w:rsidRPr="00455C8E">
              <w:rPr>
                <w:rFonts w:ascii="Calibri" w:hAnsi="Calibri" w:cs="Calibri"/>
                <w:color w:val="70AD47"/>
              </w:rPr>
              <w:t>&lt;= 4MW/min</w:t>
            </w:r>
          </w:p>
        </w:tc>
      </w:tr>
      <w:tr w:rsidR="00960A17" w:rsidRPr="002610E4" w14:paraId="30A46682" w14:textId="77777777" w:rsidTr="00B57C22">
        <w:trPr>
          <w:trHeight w:val="300"/>
        </w:trPr>
        <w:tc>
          <w:tcPr>
            <w:tcW w:w="3256" w:type="dxa"/>
            <w:tcBorders>
              <w:top w:val="single" w:sz="4" w:space="0" w:color="auto"/>
              <w:left w:val="single" w:sz="4" w:space="0" w:color="auto"/>
              <w:bottom w:val="single" w:sz="4" w:space="0" w:color="auto"/>
              <w:right w:val="single" w:sz="4" w:space="0" w:color="auto"/>
            </w:tcBorders>
            <w:shd w:val="clear" w:color="auto" w:fill="auto"/>
            <w:vAlign w:val="center"/>
          </w:tcPr>
          <w:p w14:paraId="1E52400B" w14:textId="53581B26" w:rsidR="00960A17" w:rsidRPr="00023084" w:rsidRDefault="00960A17" w:rsidP="005B74D9">
            <w:pPr>
              <w:jc w:val="center"/>
              <w:rPr>
                <w:rFonts w:cstheme="minorHAnsi"/>
              </w:rPr>
            </w:pPr>
            <w:r>
              <w:rPr>
                <w:rFonts w:cstheme="minorHAnsi"/>
              </w:rPr>
              <w:t>Prix Variable du 1</w:t>
            </w:r>
            <w:r w:rsidRPr="00960A17">
              <w:rPr>
                <w:rFonts w:cstheme="minorHAnsi"/>
                <w:vertAlign w:val="superscript"/>
              </w:rPr>
              <w:t>er</w:t>
            </w:r>
            <w:r>
              <w:rPr>
                <w:rFonts w:cstheme="minorHAnsi"/>
              </w:rPr>
              <w:t xml:space="preserve"> test réussi (en €/MWh, 2 chiffres significatifs)</w:t>
            </w:r>
          </w:p>
        </w:tc>
        <w:tc>
          <w:tcPr>
            <w:tcW w:w="3685" w:type="dxa"/>
            <w:tcBorders>
              <w:top w:val="single" w:sz="4" w:space="0" w:color="auto"/>
              <w:left w:val="nil"/>
              <w:bottom w:val="single" w:sz="4" w:space="0" w:color="auto"/>
              <w:right w:val="single" w:sz="4" w:space="0" w:color="auto"/>
            </w:tcBorders>
            <w:shd w:val="clear" w:color="auto" w:fill="auto"/>
            <w:vAlign w:val="center"/>
          </w:tcPr>
          <w:p w14:paraId="546FA143" w14:textId="5DD98033" w:rsidR="00960A17" w:rsidRPr="00455C8E" w:rsidRDefault="00455C8E" w:rsidP="005B74D9">
            <w:pPr>
              <w:jc w:val="center"/>
              <w:rPr>
                <w:rFonts w:ascii="Calibri" w:hAnsi="Calibri" w:cs="Calibri"/>
                <w:color w:val="70AD47"/>
              </w:rPr>
            </w:pPr>
            <w:r w:rsidRPr="00455C8E">
              <w:rPr>
                <w:rFonts w:ascii="Calibri" w:hAnsi="Calibri" w:cs="Calibri"/>
                <w:color w:val="70AD47"/>
              </w:rPr>
              <w:t>Minimum des prix variables des produits d’activation à la hausse</w:t>
            </w:r>
          </w:p>
        </w:tc>
        <w:tc>
          <w:tcPr>
            <w:tcW w:w="3544" w:type="dxa"/>
            <w:tcBorders>
              <w:top w:val="single" w:sz="4" w:space="0" w:color="auto"/>
              <w:left w:val="nil"/>
              <w:bottom w:val="single" w:sz="4" w:space="0" w:color="auto"/>
              <w:right w:val="single" w:sz="4" w:space="0" w:color="auto"/>
            </w:tcBorders>
            <w:shd w:val="clear" w:color="auto" w:fill="auto"/>
            <w:noWrap/>
            <w:vAlign w:val="center"/>
          </w:tcPr>
          <w:p w14:paraId="598A7B2E" w14:textId="38A83B2D" w:rsidR="00960A17" w:rsidRPr="00455C8E" w:rsidRDefault="00455C8E" w:rsidP="005B74D9">
            <w:pPr>
              <w:jc w:val="center"/>
              <w:rPr>
                <w:rFonts w:ascii="Calibri" w:hAnsi="Calibri" w:cs="Calibri"/>
                <w:color w:val="70AD47"/>
              </w:rPr>
            </w:pPr>
            <w:r w:rsidRPr="00455C8E">
              <w:rPr>
                <w:rFonts w:ascii="Calibri" w:hAnsi="Calibri" w:cs="Calibri"/>
                <w:color w:val="70AD47"/>
              </w:rPr>
              <w:t>Minimum des prix variables des produits d’activation à la baisse</w:t>
            </w:r>
          </w:p>
        </w:tc>
      </w:tr>
    </w:tbl>
    <w:p w14:paraId="6A6FC37F" w14:textId="7686324E" w:rsidR="008A3C9D" w:rsidRPr="001D39CC" w:rsidRDefault="008A3C9D" w:rsidP="00E126F5">
      <w:pPr>
        <w:pStyle w:val="STitre1"/>
        <w:numPr>
          <w:ilvl w:val="0"/>
          <w:numId w:val="0"/>
        </w:numPr>
        <w:ind w:left="360"/>
        <w:rPr>
          <w:rFonts w:cs="Calibri"/>
          <w:b w:val="0"/>
          <w:color w:val="1F497D"/>
          <w:szCs w:val="40"/>
        </w:rPr>
      </w:pPr>
      <w:r>
        <w:rPr>
          <w:rFonts w:cs="Calibri"/>
          <w:color w:val="1F497D"/>
          <w:szCs w:val="40"/>
        </w:rPr>
        <w:br w:type="page"/>
      </w:r>
      <w:bookmarkStart w:id="328" w:name="_Toc37429947"/>
      <w:r w:rsidRPr="00E126F5">
        <w:rPr>
          <w:sz w:val="40"/>
          <w:szCs w:val="40"/>
        </w:rPr>
        <w:lastRenderedPageBreak/>
        <w:t>Annexe 2 : Périmètre de Flexibilité</w:t>
      </w:r>
      <w:bookmarkEnd w:id="328"/>
      <w:r>
        <w:rPr>
          <w:rFonts w:cs="Calibri"/>
          <w:color w:val="1F497D"/>
          <w:szCs w:val="40"/>
        </w:rPr>
        <w:t xml:space="preserve"> </w:t>
      </w:r>
    </w:p>
    <w:p w14:paraId="5CABC1E4" w14:textId="77777777" w:rsidR="008A3C9D" w:rsidRDefault="008A3C9D" w:rsidP="008A3C9D"/>
    <w:p w14:paraId="11AAB589" w14:textId="77777777" w:rsidR="000E3366" w:rsidRDefault="000E3366" w:rsidP="000E3366">
      <w:pPr>
        <w:spacing w:before="120"/>
      </w:pPr>
      <w:r>
        <w:t xml:space="preserve">Le périmètre de flexibilité est caractérisé par : </w:t>
      </w:r>
    </w:p>
    <w:p w14:paraId="5D030E3A" w14:textId="77777777" w:rsidR="000E3366" w:rsidRDefault="000E3366" w:rsidP="000F15F6">
      <w:pPr>
        <w:pStyle w:val="Paragraphedeliste"/>
        <w:numPr>
          <w:ilvl w:val="0"/>
          <w:numId w:val="23"/>
        </w:numPr>
        <w:spacing w:before="120"/>
      </w:pPr>
      <w:r>
        <w:t>Sa date d’entrée en vigueur, le 1</w:t>
      </w:r>
      <w:r>
        <w:rPr>
          <w:vertAlign w:val="superscript"/>
        </w:rPr>
        <w:t>er</w:t>
      </w:r>
      <w:r>
        <w:t xml:space="preserve"> jour d’un mois conformément à l’Article </w:t>
      </w:r>
      <w:r>
        <w:fldChar w:fldCharType="begin"/>
      </w:r>
      <w:r>
        <w:instrText xml:space="preserve"> REF _Ref21424415 \r \h </w:instrText>
      </w:r>
      <w:r>
        <w:fldChar w:fldCharType="separate"/>
      </w:r>
      <w:r>
        <w:t>5.4</w:t>
      </w:r>
      <w:r>
        <w:fldChar w:fldCharType="end"/>
      </w:r>
      <w:r>
        <w:t>.</w:t>
      </w:r>
    </w:p>
    <w:p w14:paraId="5945AF85" w14:textId="77777777" w:rsidR="000E3366" w:rsidRDefault="000E3366" w:rsidP="000F15F6">
      <w:pPr>
        <w:pStyle w:val="Paragraphedeliste"/>
        <w:numPr>
          <w:ilvl w:val="0"/>
          <w:numId w:val="24"/>
        </w:numPr>
      </w:pPr>
      <w:r>
        <w:t>L’identifiant Enedis du Périmètre de Flexibilité ;</w:t>
      </w:r>
    </w:p>
    <w:p w14:paraId="616B6319" w14:textId="77777777" w:rsidR="000E3366" w:rsidRDefault="000E3366" w:rsidP="000F15F6">
      <w:pPr>
        <w:pStyle w:val="Paragraphedeliste"/>
        <w:numPr>
          <w:ilvl w:val="0"/>
          <w:numId w:val="24"/>
        </w:numPr>
      </w:pPr>
      <w:r>
        <w:t>L’identifiant du Titulaire : code EIC de l’acteur si l’acteur participe à un mécanisme de marché national (MA ou NEBEF ou SSY), sinon identifiant de l’acteur donné par Enedis ;</w:t>
      </w:r>
    </w:p>
    <w:p w14:paraId="6FC5917E" w14:textId="77777777" w:rsidR="000E3366" w:rsidRDefault="000E3366" w:rsidP="000F15F6">
      <w:pPr>
        <w:pStyle w:val="Paragraphedeliste"/>
        <w:numPr>
          <w:ilvl w:val="0"/>
          <w:numId w:val="24"/>
        </w:numPr>
      </w:pPr>
      <w:r>
        <w:t>L’identifiant Enedis de chacune des EF ;</w:t>
      </w:r>
    </w:p>
    <w:p w14:paraId="096B7FB2" w14:textId="77777777" w:rsidR="000E3366" w:rsidRDefault="000E3366" w:rsidP="000F15F6">
      <w:pPr>
        <w:pStyle w:val="Paragraphedeliste"/>
        <w:numPr>
          <w:ilvl w:val="0"/>
          <w:numId w:val="24"/>
        </w:numPr>
      </w:pPr>
      <w:r>
        <w:t>Pour chaque EF, la référence Enedis (PRM ou PDL) de(s) Site(s) qui la composent ;</w:t>
      </w:r>
    </w:p>
    <w:p w14:paraId="7C0E78F2" w14:textId="77777777" w:rsidR="000E3366" w:rsidRDefault="000E3366" w:rsidP="000F15F6">
      <w:pPr>
        <w:pStyle w:val="Paragraphedeliste"/>
        <w:numPr>
          <w:ilvl w:val="0"/>
          <w:numId w:val="24"/>
        </w:numPr>
      </w:pPr>
      <w:r>
        <w:t>Le type de(s) Site(s) : Injection, soutirage, Mixte ;</w:t>
      </w:r>
    </w:p>
    <w:p w14:paraId="5242DF56" w14:textId="77777777" w:rsidR="000E3366" w:rsidRDefault="000E3366" w:rsidP="000F15F6">
      <w:pPr>
        <w:pStyle w:val="Paragraphedeliste"/>
        <w:numPr>
          <w:ilvl w:val="0"/>
          <w:numId w:val="24"/>
        </w:numPr>
      </w:pPr>
      <w:r>
        <w:t>La Date de l’Accord Client de chaque Site ;</w:t>
      </w:r>
    </w:p>
    <w:p w14:paraId="6A7ED728" w14:textId="77777777" w:rsidR="000E3366" w:rsidRDefault="000E3366" w:rsidP="000F15F6">
      <w:pPr>
        <w:pStyle w:val="Paragraphedeliste"/>
        <w:numPr>
          <w:ilvl w:val="0"/>
          <w:numId w:val="24"/>
        </w:numPr>
      </w:pPr>
      <w:r>
        <w:t xml:space="preserve">La Variation Maximale de puissance par Site ; </w:t>
      </w:r>
    </w:p>
    <w:p w14:paraId="1F110F79" w14:textId="35C6D68B" w:rsidR="000E3366" w:rsidRDefault="000E3366" w:rsidP="000F15F6">
      <w:pPr>
        <w:pStyle w:val="Paragraphedeliste"/>
        <w:numPr>
          <w:ilvl w:val="0"/>
          <w:numId w:val="24"/>
        </w:numPr>
      </w:pPr>
      <w:r>
        <w:t xml:space="preserve">La </w:t>
      </w:r>
      <w:r w:rsidR="004428BF">
        <w:t>Variation Minimale</w:t>
      </w:r>
      <w:r>
        <w:t xml:space="preserve"> de puissance par Site ;</w:t>
      </w:r>
    </w:p>
    <w:p w14:paraId="6C8B44AF" w14:textId="77777777" w:rsidR="000E3366" w:rsidRDefault="000E3366" w:rsidP="000F15F6">
      <w:pPr>
        <w:pStyle w:val="Paragraphedeliste"/>
        <w:numPr>
          <w:ilvl w:val="0"/>
          <w:numId w:val="24"/>
        </w:numPr>
      </w:pPr>
      <w:r>
        <w:t>Pour chacun de(s) Site(s), la méthode de contrôle du réalisé associée ;</w:t>
      </w:r>
    </w:p>
    <w:p w14:paraId="35D6E277" w14:textId="77777777" w:rsidR="000E3366" w:rsidRDefault="000E3366" w:rsidP="000F15F6">
      <w:pPr>
        <w:pStyle w:val="Paragraphedeliste"/>
        <w:numPr>
          <w:ilvl w:val="0"/>
          <w:numId w:val="24"/>
        </w:numPr>
      </w:pPr>
      <w:r>
        <w:t>Date du dernier test réussi [../../..] et identifiant Enedis du Périmètre de Flexibilité en vigueur à cette date.</w:t>
      </w:r>
    </w:p>
    <w:p w14:paraId="3C192B3F" w14:textId="77777777" w:rsidR="008A3C9D" w:rsidRDefault="008A3C9D" w:rsidP="008A3C9D">
      <w:pPr>
        <w:jc w:val="left"/>
        <w:rPr>
          <w:rFonts w:cs="Calibri"/>
          <w:b/>
          <w:color w:val="1F497D"/>
          <w:sz w:val="40"/>
          <w:szCs w:val="40"/>
        </w:rPr>
      </w:pPr>
    </w:p>
    <w:p w14:paraId="2C9CE861" w14:textId="77777777" w:rsidR="008A3C9D" w:rsidRDefault="008A3C9D" w:rsidP="008A3C9D">
      <w:pPr>
        <w:jc w:val="left"/>
        <w:rPr>
          <w:rFonts w:cs="Calibri"/>
          <w:b/>
          <w:color w:val="1F497D"/>
          <w:sz w:val="40"/>
          <w:szCs w:val="40"/>
        </w:rPr>
      </w:pPr>
      <w:r>
        <w:rPr>
          <w:rFonts w:cs="Calibri"/>
          <w:b/>
          <w:color w:val="1F497D"/>
          <w:szCs w:val="40"/>
        </w:rPr>
        <w:br w:type="page"/>
      </w:r>
    </w:p>
    <w:p w14:paraId="1A8B9893" w14:textId="77777777" w:rsidR="008A3C9D" w:rsidRPr="00E126F5" w:rsidRDefault="008A3C9D" w:rsidP="00E126F5">
      <w:pPr>
        <w:pStyle w:val="STitre1"/>
        <w:numPr>
          <w:ilvl w:val="0"/>
          <w:numId w:val="0"/>
        </w:numPr>
        <w:ind w:left="360"/>
        <w:rPr>
          <w:sz w:val="40"/>
          <w:szCs w:val="40"/>
        </w:rPr>
      </w:pPr>
      <w:bookmarkStart w:id="329" w:name="_Toc37429948"/>
      <w:r w:rsidRPr="00E126F5">
        <w:rPr>
          <w:sz w:val="40"/>
          <w:szCs w:val="40"/>
        </w:rPr>
        <w:lastRenderedPageBreak/>
        <w:t>Annexe 3 : Modalités d’activation du Service</w:t>
      </w:r>
      <w:bookmarkEnd w:id="329"/>
    </w:p>
    <w:p w14:paraId="2258EF19" w14:textId="77777777" w:rsidR="00D97325" w:rsidRDefault="00D97325" w:rsidP="00D97325">
      <w:pPr>
        <w:rPr>
          <w:rFonts w:ascii="Calibri" w:hAnsi="Calibri"/>
        </w:rPr>
      </w:pPr>
      <w:r>
        <w:rPr>
          <w:rFonts w:ascii="Calibri" w:hAnsi="Calibri"/>
        </w:rPr>
        <w:t>L’ensemble des échanges liés aux activations seront faits en français.</w:t>
      </w:r>
    </w:p>
    <w:p w14:paraId="734AF98B" w14:textId="77777777" w:rsidR="00D97325" w:rsidRDefault="00D97325" w:rsidP="006F728B">
      <w:pPr>
        <w:rPr>
          <w:rFonts w:ascii="Calibri" w:hAnsi="Calibri"/>
        </w:rPr>
      </w:pPr>
    </w:p>
    <w:p w14:paraId="26510444" w14:textId="296F1453" w:rsidR="006F728B" w:rsidRDefault="006F728B" w:rsidP="006F728B">
      <w:pPr>
        <w:rPr>
          <w:rFonts w:ascii="Calibri" w:hAnsi="Calibri"/>
        </w:rPr>
      </w:pPr>
      <w:r>
        <w:rPr>
          <w:rFonts w:ascii="Calibri" w:hAnsi="Calibri"/>
        </w:rPr>
        <w:t xml:space="preserve">En fonction des possibilités opérationnelles au moment de la signature du </w:t>
      </w:r>
      <w:r w:rsidR="003348F4">
        <w:rPr>
          <w:rFonts w:ascii="Calibri" w:hAnsi="Calibri"/>
        </w:rPr>
        <w:t>Marché</w:t>
      </w:r>
      <w:r>
        <w:rPr>
          <w:rFonts w:ascii="Calibri" w:hAnsi="Calibri"/>
        </w:rPr>
        <w:t xml:space="preserve">, Enedis et le Titulaire conviendront d’un mode de transmission des Ordres d’Activation parmi les dispositifs suivants : </w:t>
      </w:r>
    </w:p>
    <w:p w14:paraId="0D1D72DB" w14:textId="77777777" w:rsidR="006F728B" w:rsidRDefault="006F728B" w:rsidP="006F728B">
      <w:pPr>
        <w:ind w:left="708"/>
        <w:rPr>
          <w:rFonts w:ascii="Calibri" w:hAnsi="Calibri"/>
        </w:rPr>
      </w:pPr>
      <w:r>
        <w:rPr>
          <w:rFonts w:ascii="Calibri" w:hAnsi="Calibri"/>
        </w:rPr>
        <w:sym w:font="Wingdings" w:char="F06F"/>
      </w:r>
      <w:r>
        <w:rPr>
          <w:rFonts w:ascii="Calibri" w:hAnsi="Calibri"/>
        </w:rPr>
        <w:t xml:space="preserve"> Téléphonique avec message collationné (dispositif par défaut notamment en cas de défaillance de l’un des trois autres dispositifs).</w:t>
      </w:r>
    </w:p>
    <w:p w14:paraId="3DCC0058" w14:textId="77777777" w:rsidR="006F728B" w:rsidRDefault="006F728B" w:rsidP="006F728B">
      <w:pPr>
        <w:ind w:firstLine="708"/>
        <w:rPr>
          <w:rFonts w:ascii="Calibri" w:hAnsi="Calibri"/>
        </w:rPr>
      </w:pPr>
      <w:r>
        <w:rPr>
          <w:rFonts w:ascii="Calibri" w:hAnsi="Calibri"/>
        </w:rPr>
        <w:sym w:font="Wingdings" w:char="F06F"/>
      </w:r>
      <w:r>
        <w:rPr>
          <w:rFonts w:ascii="Calibri" w:hAnsi="Calibri"/>
        </w:rPr>
        <w:t xml:space="preserve"> Dispositif d’Echange d’Information d’Exploitation (DEIE), avec clause de repli (téléphone avec Message Collationné)</w:t>
      </w:r>
    </w:p>
    <w:p w14:paraId="70AD6CAE" w14:textId="77777777" w:rsidR="006F728B" w:rsidRPr="00AB5A05" w:rsidRDefault="006F728B" w:rsidP="006F728B">
      <w:pPr>
        <w:ind w:firstLine="708"/>
        <w:rPr>
          <w:rFonts w:ascii="Calibri" w:hAnsi="Calibri"/>
        </w:rPr>
      </w:pPr>
      <w:r>
        <w:rPr>
          <w:rFonts w:ascii="Calibri" w:hAnsi="Calibri"/>
        </w:rPr>
        <w:sym w:font="Wingdings" w:char="F06F"/>
      </w:r>
      <w:r>
        <w:rPr>
          <w:rFonts w:ascii="Calibri" w:hAnsi="Calibri"/>
        </w:rPr>
        <w:t xml:space="preserve"> Autre, avec clause de repli (téléphone avec Message Collationné)</w:t>
      </w:r>
    </w:p>
    <w:p w14:paraId="523EB19D" w14:textId="77777777" w:rsidR="006F728B" w:rsidRDefault="006F728B" w:rsidP="006F728B">
      <w:pPr>
        <w:pStyle w:val="STitreDocument"/>
        <w:spacing w:after="120"/>
        <w:rPr>
          <w:rFonts w:ascii="Calibri" w:hAnsi="Calibri" w:cs="Calibri"/>
          <w:b/>
          <w:color w:val="1F497D"/>
          <w:sz w:val="28"/>
          <w:szCs w:val="28"/>
        </w:rPr>
      </w:pPr>
    </w:p>
    <w:p w14:paraId="19BABC8E" w14:textId="69C30553" w:rsidR="006F728B" w:rsidRPr="00CA62D8" w:rsidRDefault="006F728B" w:rsidP="006F728B">
      <w:pPr>
        <w:pStyle w:val="STitreDocument"/>
        <w:spacing w:after="120"/>
        <w:rPr>
          <w:rFonts w:ascii="Calibri" w:hAnsi="Calibri" w:cs="Calibri"/>
          <w:b/>
          <w:color w:val="1F497D"/>
          <w:sz w:val="28"/>
          <w:szCs w:val="28"/>
        </w:rPr>
      </w:pPr>
      <w:r>
        <w:rPr>
          <w:rFonts w:ascii="Calibri" w:hAnsi="Calibri" w:cs="Calibri"/>
          <w:b/>
          <w:color w:val="1F497D"/>
          <w:sz w:val="28"/>
          <w:szCs w:val="28"/>
        </w:rPr>
        <w:t>Modalités de test de la chaîne de communication</w:t>
      </w:r>
    </w:p>
    <w:p w14:paraId="2BE047E3" w14:textId="77777777" w:rsidR="006F728B" w:rsidRDefault="006F728B" w:rsidP="006F728B">
      <w:r>
        <w:t xml:space="preserve">Le test de la chaîne de communication est programmé par Enedis. </w:t>
      </w:r>
    </w:p>
    <w:p w14:paraId="5632A110" w14:textId="77777777" w:rsidR="006F728B" w:rsidRDefault="006F728B" w:rsidP="006F728B">
      <w:r>
        <w:t>La programmation d’un test de la chaîne de communication s’effectue par Notification de la part d’Enedis au Titulaire, au plus tard en J-1 à 16h30 pour un test effectué un Jour J.</w:t>
      </w:r>
    </w:p>
    <w:p w14:paraId="6F59B53B" w14:textId="77777777" w:rsidR="006F728B" w:rsidRDefault="006F728B" w:rsidP="006F728B"/>
    <w:p w14:paraId="5F8A9124" w14:textId="3F32C085" w:rsidR="006F728B" w:rsidRDefault="006F728B" w:rsidP="006F728B">
      <w:pPr>
        <w:rPr>
          <w:rFonts w:ascii="Calibri" w:hAnsi="Calibri"/>
        </w:rPr>
      </w:pPr>
      <w:r>
        <w:t xml:space="preserve"> Le test de la chaîne de communication consiste en l’émission d’un signal tracé de la part d’Enedis puis en la réception confirmée et tracée de ce signal de la part du Titulaire, dans </w:t>
      </w:r>
      <w:r w:rsidRPr="00D60896">
        <w:t xml:space="preserve">un délai de  </w:t>
      </w:r>
      <w:r w:rsidRPr="004E2F3C">
        <w:rPr>
          <w:highlight w:val="yellow"/>
        </w:rPr>
        <w:t xml:space="preserve">&lt; </w:t>
      </w:r>
      <w:r>
        <w:rPr>
          <w:highlight w:val="yellow"/>
        </w:rPr>
        <w:t xml:space="preserve">XX minutes - </w:t>
      </w:r>
      <w:r w:rsidRPr="004E2F3C">
        <w:rPr>
          <w:highlight w:val="yellow"/>
        </w:rPr>
        <w:t xml:space="preserve">A </w:t>
      </w:r>
      <w:r w:rsidRPr="00683957">
        <w:rPr>
          <w:highlight w:val="yellow"/>
        </w:rPr>
        <w:t>compléter par Enedis&gt;</w:t>
      </w:r>
      <w:r>
        <w:t>.</w:t>
      </w:r>
    </w:p>
    <w:p w14:paraId="0AE11392" w14:textId="77777777" w:rsidR="006F728B" w:rsidRDefault="006F728B" w:rsidP="006F728B"/>
    <w:p w14:paraId="77B87DD6" w14:textId="77777777" w:rsidR="006F728B" w:rsidRDefault="006F728B" w:rsidP="006F728B">
      <w:pPr>
        <w:rPr>
          <w:rFonts w:ascii="Calibri" w:hAnsi="Calibri"/>
        </w:rPr>
      </w:pPr>
      <w:r>
        <w:t xml:space="preserve">Le test de la chaîne de communication est réussi dès lors que dès lors que l’émission </w:t>
      </w:r>
      <w:r>
        <w:rPr>
          <w:noProof/>
        </w:rPr>
        <w:t>du signal a donné lieu à sa reception par le Titulaire selon les modalités propres au type de signal coché ci-dessus.</w:t>
      </w:r>
    </w:p>
    <w:p w14:paraId="73F9E11E" w14:textId="77777777" w:rsidR="008A3C9D" w:rsidRPr="00D0255A" w:rsidRDefault="008A3C9D" w:rsidP="008A3C9D"/>
    <w:p w14:paraId="543E373B" w14:textId="77777777" w:rsidR="008A3C9D" w:rsidRPr="00CA62D8" w:rsidRDefault="008A3C9D" w:rsidP="00602B40">
      <w:pPr>
        <w:pStyle w:val="STitreDocument"/>
        <w:spacing w:after="120"/>
        <w:rPr>
          <w:rFonts w:ascii="Calibri" w:hAnsi="Calibri" w:cs="Calibri"/>
          <w:b/>
          <w:color w:val="1F497D"/>
          <w:sz w:val="28"/>
          <w:szCs w:val="28"/>
        </w:rPr>
      </w:pPr>
      <w:r w:rsidRPr="00CA62D8">
        <w:rPr>
          <w:rFonts w:ascii="Calibri" w:hAnsi="Calibri" w:cs="Calibri"/>
          <w:b/>
          <w:color w:val="1F497D"/>
          <w:sz w:val="28"/>
          <w:szCs w:val="28"/>
        </w:rPr>
        <w:t>Description du processus</w:t>
      </w:r>
      <w:r>
        <w:rPr>
          <w:rFonts w:ascii="Calibri" w:hAnsi="Calibri" w:cs="Calibri"/>
          <w:b/>
          <w:color w:val="1F497D"/>
          <w:sz w:val="28"/>
          <w:szCs w:val="28"/>
        </w:rPr>
        <w:t xml:space="preserve"> d’activation du Service</w:t>
      </w:r>
    </w:p>
    <w:p w14:paraId="538BFF88" w14:textId="77777777" w:rsidR="0067532D" w:rsidRPr="009F1868" w:rsidRDefault="0067532D" w:rsidP="000F15F6">
      <w:pPr>
        <w:pStyle w:val="Paragraphedeliste"/>
        <w:numPr>
          <w:ilvl w:val="0"/>
          <w:numId w:val="18"/>
        </w:numPr>
        <w:jc w:val="left"/>
        <w:rPr>
          <w:szCs w:val="22"/>
        </w:rPr>
      </w:pPr>
      <w:r>
        <w:rPr>
          <w:szCs w:val="22"/>
        </w:rPr>
        <w:t xml:space="preserve">Si transmission de l’Ordre d’Activation par téléphone avec Message Collationné : </w:t>
      </w:r>
    </w:p>
    <w:p w14:paraId="67891F42" w14:textId="77777777" w:rsidR="008D5EDE" w:rsidRDefault="008D5EDE" w:rsidP="008D5EDE">
      <w:pPr>
        <w:jc w:val="left"/>
        <w:rPr>
          <w:szCs w:val="22"/>
        </w:rPr>
      </w:pPr>
      <w:r w:rsidRPr="00FD2CE1">
        <w:rPr>
          <w:szCs w:val="22"/>
        </w:rPr>
        <w:t>Enedis réalise un appel sortant</w:t>
      </w:r>
      <w:r>
        <w:rPr>
          <w:szCs w:val="22"/>
        </w:rPr>
        <w:t xml:space="preserve"> </w:t>
      </w:r>
      <w:r w:rsidRPr="00FD2CE1">
        <w:rPr>
          <w:szCs w:val="22"/>
        </w:rPr>
        <w:t xml:space="preserve"> (</w:t>
      </w:r>
      <w:r w:rsidRPr="00FD2CE1">
        <w:t>Cf. Annexe 6 qui indique la liste des interlocuteurs à cet effet)</w:t>
      </w:r>
      <w:r w:rsidRPr="00FD2CE1">
        <w:rPr>
          <w:szCs w:val="22"/>
        </w:rPr>
        <w:t xml:space="preserve"> pour effectuer une demande d’activation </w:t>
      </w:r>
      <w:r>
        <w:rPr>
          <w:szCs w:val="22"/>
        </w:rPr>
        <w:t xml:space="preserve">de l’un des Produits de l’Annexe 1. </w:t>
      </w:r>
      <w:r w:rsidRPr="00FD2CE1">
        <w:rPr>
          <w:szCs w:val="22"/>
        </w:rPr>
        <w:t xml:space="preserve">Cette demande est décrite par </w:t>
      </w:r>
      <w:r>
        <w:rPr>
          <w:szCs w:val="22"/>
        </w:rPr>
        <w:t>Message C</w:t>
      </w:r>
      <w:r w:rsidRPr="00FD2CE1">
        <w:rPr>
          <w:szCs w:val="22"/>
        </w:rPr>
        <w:t>ollationné</w:t>
      </w:r>
      <w:r>
        <w:rPr>
          <w:szCs w:val="22"/>
        </w:rPr>
        <w:t>.</w:t>
      </w:r>
    </w:p>
    <w:p w14:paraId="12810324" w14:textId="77777777" w:rsidR="008D5EDE" w:rsidRDefault="008D5EDE" w:rsidP="008D5EDE">
      <w:pPr>
        <w:jc w:val="left"/>
        <w:rPr>
          <w:szCs w:val="22"/>
        </w:rPr>
      </w:pPr>
    </w:p>
    <w:p w14:paraId="7A623F96" w14:textId="77777777" w:rsidR="008D5EDE" w:rsidRDefault="008D5EDE" w:rsidP="008D5EDE">
      <w:pPr>
        <w:rPr>
          <w:szCs w:val="22"/>
        </w:rPr>
      </w:pPr>
      <w:r w:rsidRPr="000C3B31">
        <w:rPr>
          <w:szCs w:val="22"/>
        </w:rPr>
        <w:t xml:space="preserve">Suite à cette demande, le </w:t>
      </w:r>
      <w:r>
        <w:rPr>
          <w:szCs w:val="22"/>
        </w:rPr>
        <w:t>Titulaire</w:t>
      </w:r>
      <w:r w:rsidRPr="000C3B31">
        <w:rPr>
          <w:szCs w:val="22"/>
        </w:rPr>
        <w:t xml:space="preserve"> dispose d’un délai </w:t>
      </w:r>
      <w:r>
        <w:rPr>
          <w:szCs w:val="22"/>
        </w:rPr>
        <w:t xml:space="preserve">de </w:t>
      </w:r>
      <w:r w:rsidRPr="004E2F3C">
        <w:rPr>
          <w:highlight w:val="yellow"/>
        </w:rPr>
        <w:t xml:space="preserve">&lt; </w:t>
      </w:r>
      <w:r>
        <w:rPr>
          <w:highlight w:val="yellow"/>
        </w:rPr>
        <w:t xml:space="preserve">XX minutes - </w:t>
      </w:r>
      <w:r w:rsidRPr="004E2F3C">
        <w:rPr>
          <w:highlight w:val="yellow"/>
        </w:rPr>
        <w:t xml:space="preserve">A </w:t>
      </w:r>
      <w:r w:rsidRPr="00683957">
        <w:rPr>
          <w:highlight w:val="yellow"/>
        </w:rPr>
        <w:t>compléter par Enedis&gt;</w:t>
      </w:r>
      <w:r>
        <w:t xml:space="preserve"> </w:t>
      </w:r>
      <w:r>
        <w:rPr>
          <w:szCs w:val="22"/>
        </w:rPr>
        <w:t xml:space="preserve">pour </w:t>
      </w:r>
      <w:r w:rsidRPr="000C3B31">
        <w:rPr>
          <w:szCs w:val="22"/>
        </w:rPr>
        <w:t xml:space="preserve">répondre à cette demande. </w:t>
      </w:r>
    </w:p>
    <w:p w14:paraId="1BAFCA93" w14:textId="77777777" w:rsidR="008D5EDE" w:rsidRDefault="008D5EDE" w:rsidP="008D5EDE">
      <w:pPr>
        <w:rPr>
          <w:szCs w:val="22"/>
        </w:rPr>
      </w:pPr>
    </w:p>
    <w:p w14:paraId="1832E2AE" w14:textId="77777777" w:rsidR="008D5EDE" w:rsidRPr="000C3B31" w:rsidRDefault="008D5EDE" w:rsidP="008D5EDE">
      <w:pPr>
        <w:rPr>
          <w:szCs w:val="22"/>
        </w:rPr>
      </w:pPr>
      <w:r w:rsidRPr="000C3B31">
        <w:rPr>
          <w:szCs w:val="22"/>
        </w:rPr>
        <w:t xml:space="preserve">Plusieurs cas sont possibles : </w:t>
      </w:r>
    </w:p>
    <w:p w14:paraId="732EEC26" w14:textId="5B492C6D" w:rsidR="008D5EDE" w:rsidRPr="001E254E" w:rsidRDefault="008D5EDE" w:rsidP="008D5EDE">
      <w:pPr>
        <w:pStyle w:val="Paragraphedeliste"/>
        <w:numPr>
          <w:ilvl w:val="0"/>
          <w:numId w:val="3"/>
        </w:numPr>
        <w:jc w:val="left"/>
        <w:rPr>
          <w:szCs w:val="22"/>
        </w:rPr>
      </w:pPr>
      <w:r>
        <w:rPr>
          <w:szCs w:val="22"/>
        </w:rPr>
        <w:t xml:space="preserve">Absence de réponse </w:t>
      </w:r>
      <w:r w:rsidRPr="001E254E">
        <w:rPr>
          <w:szCs w:val="22"/>
        </w:rPr>
        <w:t>du Titulaire dans le délai imparti : l</w:t>
      </w:r>
      <w:r>
        <w:rPr>
          <w:szCs w:val="22"/>
        </w:rPr>
        <w:t>e Produit</w:t>
      </w:r>
      <w:r w:rsidRPr="001E254E">
        <w:rPr>
          <w:szCs w:val="22"/>
        </w:rPr>
        <w:t xml:space="preserve"> est considéré comme non disponible</w:t>
      </w:r>
      <w:r>
        <w:rPr>
          <w:szCs w:val="22"/>
        </w:rPr>
        <w:t>.</w:t>
      </w:r>
    </w:p>
    <w:p w14:paraId="6A265DD2" w14:textId="1910713B" w:rsidR="008D5EDE" w:rsidRPr="001E254E" w:rsidRDefault="008D5EDE" w:rsidP="008D5EDE">
      <w:pPr>
        <w:pStyle w:val="Paragraphedeliste"/>
        <w:numPr>
          <w:ilvl w:val="0"/>
          <w:numId w:val="3"/>
        </w:numPr>
        <w:jc w:val="left"/>
        <w:rPr>
          <w:szCs w:val="22"/>
        </w:rPr>
      </w:pPr>
      <w:r w:rsidRPr="001E254E">
        <w:rPr>
          <w:szCs w:val="22"/>
        </w:rPr>
        <w:t>Refus du Titulaire dans le délai imparti : l</w:t>
      </w:r>
      <w:r>
        <w:rPr>
          <w:szCs w:val="22"/>
        </w:rPr>
        <w:t>e P</w:t>
      </w:r>
      <w:r w:rsidR="00997275">
        <w:rPr>
          <w:szCs w:val="22"/>
        </w:rPr>
        <w:t>r</w:t>
      </w:r>
      <w:r>
        <w:rPr>
          <w:szCs w:val="22"/>
        </w:rPr>
        <w:t>oduit</w:t>
      </w:r>
      <w:r w:rsidRPr="001E254E">
        <w:rPr>
          <w:szCs w:val="22"/>
        </w:rPr>
        <w:t xml:space="preserve"> est considéré comme non disponible</w:t>
      </w:r>
      <w:r>
        <w:rPr>
          <w:szCs w:val="22"/>
        </w:rPr>
        <w:t>.</w:t>
      </w:r>
    </w:p>
    <w:p w14:paraId="5CEA3068" w14:textId="0782E056" w:rsidR="008D5EDE" w:rsidRPr="001E254E" w:rsidRDefault="008D5EDE" w:rsidP="008D5EDE">
      <w:pPr>
        <w:pStyle w:val="Paragraphedeliste"/>
        <w:numPr>
          <w:ilvl w:val="0"/>
          <w:numId w:val="3"/>
        </w:numPr>
        <w:jc w:val="left"/>
        <w:rPr>
          <w:szCs w:val="22"/>
        </w:rPr>
      </w:pPr>
      <w:r>
        <w:rPr>
          <w:szCs w:val="22"/>
        </w:rPr>
        <w:t>Réponse positive/ou acceptation</w:t>
      </w:r>
      <w:r w:rsidRPr="001E254E">
        <w:rPr>
          <w:szCs w:val="22"/>
        </w:rPr>
        <w:t xml:space="preserve"> du Titulaire dans le délai imparti</w:t>
      </w:r>
      <w:r w:rsidRPr="00B65B29">
        <w:rPr>
          <w:szCs w:val="22"/>
        </w:rPr>
        <w:t xml:space="preserve"> </w:t>
      </w:r>
      <w:r>
        <w:rPr>
          <w:szCs w:val="22"/>
        </w:rPr>
        <w:t>par un Message Collationné de confirmation de l’activation du Produit</w:t>
      </w:r>
      <w:r w:rsidRPr="001E254E">
        <w:rPr>
          <w:szCs w:val="22"/>
        </w:rPr>
        <w:t>. Cet</w:t>
      </w:r>
      <w:r>
        <w:rPr>
          <w:szCs w:val="22"/>
        </w:rPr>
        <w:t>te réponse positive/ou acceptation</w:t>
      </w:r>
      <w:r w:rsidRPr="001E254E">
        <w:rPr>
          <w:szCs w:val="22"/>
        </w:rPr>
        <w:t xml:space="preserve"> constitue un engagement ferme de la </w:t>
      </w:r>
      <w:r>
        <w:rPr>
          <w:szCs w:val="22"/>
        </w:rPr>
        <w:t>part du Titulaire à fournir le Produit</w:t>
      </w:r>
      <w:r w:rsidRPr="001E254E">
        <w:rPr>
          <w:szCs w:val="22"/>
        </w:rPr>
        <w:t>.</w:t>
      </w:r>
    </w:p>
    <w:p w14:paraId="1F4FEDEF" w14:textId="77777777" w:rsidR="008D5EDE" w:rsidRPr="00675BB1" w:rsidRDefault="008D5EDE" w:rsidP="008D5EDE">
      <w:pPr>
        <w:pStyle w:val="Paragraphedeliste"/>
        <w:numPr>
          <w:ilvl w:val="0"/>
          <w:numId w:val="3"/>
        </w:numPr>
        <w:rPr>
          <w:szCs w:val="22"/>
        </w:rPr>
      </w:pPr>
      <w:r w:rsidRPr="001E254E">
        <w:rPr>
          <w:szCs w:val="22"/>
        </w:rPr>
        <w:t xml:space="preserve">L’engagement ferme du Titulaire </w:t>
      </w:r>
      <w:r>
        <w:rPr>
          <w:szCs w:val="22"/>
        </w:rPr>
        <w:t>par sa réponse au Message Collationné.</w:t>
      </w:r>
    </w:p>
    <w:p w14:paraId="5867AFBB" w14:textId="77777777" w:rsidR="008D5EDE" w:rsidRDefault="008D5EDE" w:rsidP="008D5EDE">
      <w:pPr>
        <w:ind w:left="708" w:firstLine="708"/>
        <w:jc w:val="left"/>
        <w:rPr>
          <w:szCs w:val="22"/>
        </w:rPr>
      </w:pPr>
    </w:p>
    <w:p w14:paraId="1CCD84D5" w14:textId="26D49FC7" w:rsidR="008D5EDE" w:rsidRDefault="008D5EDE" w:rsidP="008D5EDE">
      <w:pPr>
        <w:jc w:val="left"/>
        <w:rPr>
          <w:szCs w:val="22"/>
        </w:rPr>
      </w:pPr>
      <w:r>
        <w:rPr>
          <w:szCs w:val="22"/>
        </w:rPr>
        <w:t>Enfin, l</w:t>
      </w:r>
      <w:r w:rsidRPr="000C3B31">
        <w:rPr>
          <w:szCs w:val="22"/>
        </w:rPr>
        <w:t xml:space="preserve">e </w:t>
      </w:r>
      <w:r>
        <w:rPr>
          <w:szCs w:val="22"/>
        </w:rPr>
        <w:t>Titulaire</w:t>
      </w:r>
      <w:r w:rsidRPr="000C3B31">
        <w:rPr>
          <w:szCs w:val="22"/>
        </w:rPr>
        <w:t xml:space="preserve"> réalise </w:t>
      </w:r>
      <w:r>
        <w:rPr>
          <w:szCs w:val="22"/>
        </w:rPr>
        <w:t xml:space="preserve">un appel </w:t>
      </w:r>
      <w:r w:rsidRPr="00675BB1">
        <w:rPr>
          <w:szCs w:val="22"/>
        </w:rPr>
        <w:t>sortant auprès d’Enedis afin d</w:t>
      </w:r>
      <w:r>
        <w:rPr>
          <w:szCs w:val="22"/>
        </w:rPr>
        <w:t>e l’</w:t>
      </w:r>
      <w:r w:rsidRPr="00675BB1">
        <w:rPr>
          <w:szCs w:val="22"/>
        </w:rPr>
        <w:t xml:space="preserve">informer </w:t>
      </w:r>
      <w:r>
        <w:rPr>
          <w:szCs w:val="22"/>
        </w:rPr>
        <w:t>de</w:t>
      </w:r>
      <w:r w:rsidR="0013704F">
        <w:rPr>
          <w:szCs w:val="22"/>
        </w:rPr>
        <w:t xml:space="preserve"> la fin de l’activation du Produit </w:t>
      </w:r>
      <w:r>
        <w:rPr>
          <w:szCs w:val="22"/>
        </w:rPr>
        <w:t>par Message C</w:t>
      </w:r>
      <w:r w:rsidRPr="00675BB1">
        <w:rPr>
          <w:szCs w:val="22"/>
        </w:rPr>
        <w:t>ollationné.</w:t>
      </w:r>
    </w:p>
    <w:p w14:paraId="49CA3F92" w14:textId="77777777" w:rsidR="00156A67" w:rsidRDefault="00156A67" w:rsidP="008D5EDE">
      <w:pPr>
        <w:jc w:val="left"/>
        <w:rPr>
          <w:szCs w:val="22"/>
        </w:rPr>
      </w:pPr>
    </w:p>
    <w:p w14:paraId="269F2B8B" w14:textId="77777777" w:rsidR="00156A67" w:rsidRDefault="00156A67" w:rsidP="000F15F6">
      <w:pPr>
        <w:pStyle w:val="Paragraphedeliste"/>
        <w:numPr>
          <w:ilvl w:val="0"/>
          <w:numId w:val="18"/>
        </w:numPr>
        <w:jc w:val="left"/>
        <w:rPr>
          <w:szCs w:val="22"/>
        </w:rPr>
      </w:pPr>
      <w:r>
        <w:rPr>
          <w:szCs w:val="22"/>
        </w:rPr>
        <w:t xml:space="preserve">Si communication par DEIE : </w:t>
      </w:r>
    </w:p>
    <w:p w14:paraId="43564DB6" w14:textId="442BC109" w:rsidR="00156A67" w:rsidRPr="00FD2CE1" w:rsidRDefault="00156A67" w:rsidP="00156A67">
      <w:pPr>
        <w:jc w:val="left"/>
        <w:rPr>
          <w:szCs w:val="22"/>
        </w:rPr>
      </w:pPr>
      <w:r>
        <w:rPr>
          <w:szCs w:val="22"/>
        </w:rPr>
        <w:t>Enedis envoie une télévaleur de consigne. En cas de défaillance du DEIE, Enedis passe par une communication par téléphone avec Message Collationné.</w:t>
      </w:r>
    </w:p>
    <w:p w14:paraId="59CB40D4" w14:textId="77777777" w:rsidR="00156A67" w:rsidRPr="00FD2CE1" w:rsidRDefault="00156A67" w:rsidP="00156A67">
      <w:pPr>
        <w:jc w:val="left"/>
        <w:rPr>
          <w:szCs w:val="22"/>
        </w:rPr>
      </w:pPr>
    </w:p>
    <w:p w14:paraId="6582E406" w14:textId="77777777" w:rsidR="00156A67" w:rsidRDefault="00156A67" w:rsidP="000F15F6">
      <w:pPr>
        <w:pStyle w:val="Paragraphedeliste"/>
        <w:numPr>
          <w:ilvl w:val="0"/>
          <w:numId w:val="18"/>
        </w:numPr>
        <w:jc w:val="left"/>
        <w:rPr>
          <w:szCs w:val="22"/>
        </w:rPr>
      </w:pPr>
      <w:r>
        <w:rPr>
          <w:szCs w:val="22"/>
        </w:rPr>
        <w:t xml:space="preserve">Si communication autre : &lt; </w:t>
      </w:r>
      <w:r w:rsidRPr="008B68FA">
        <w:rPr>
          <w:szCs w:val="22"/>
          <w:highlight w:val="yellow"/>
        </w:rPr>
        <w:t>A compléter</w:t>
      </w:r>
      <w:r>
        <w:rPr>
          <w:szCs w:val="22"/>
        </w:rPr>
        <w:t xml:space="preserve"> &gt;</w:t>
      </w:r>
    </w:p>
    <w:p w14:paraId="70972EEC" w14:textId="77777777" w:rsidR="002F2670" w:rsidRPr="009F1868" w:rsidRDefault="002F2670" w:rsidP="002F2670">
      <w:pPr>
        <w:pStyle w:val="Paragraphedeliste"/>
        <w:jc w:val="left"/>
        <w:rPr>
          <w:szCs w:val="22"/>
        </w:rPr>
      </w:pPr>
    </w:p>
    <w:p w14:paraId="3125E31E" w14:textId="72F01429" w:rsidR="002F2670" w:rsidRDefault="002F2670" w:rsidP="002F2670">
      <w:pPr>
        <w:pStyle w:val="STitreDocument"/>
        <w:spacing w:after="120"/>
        <w:rPr>
          <w:rFonts w:ascii="Calibri" w:hAnsi="Calibri" w:cs="Calibri"/>
          <w:b/>
          <w:color w:val="1F497D"/>
          <w:sz w:val="28"/>
          <w:szCs w:val="28"/>
        </w:rPr>
      </w:pPr>
      <w:r>
        <w:rPr>
          <w:rFonts w:ascii="Calibri" w:hAnsi="Calibri" w:cs="Calibri"/>
          <w:b/>
          <w:color w:val="1F497D"/>
          <w:sz w:val="28"/>
          <w:szCs w:val="28"/>
        </w:rPr>
        <w:t xml:space="preserve">Description du processus de déclaration d’indisponibilité d’un Produit </w:t>
      </w:r>
    </w:p>
    <w:p w14:paraId="1586D49C" w14:textId="77777777" w:rsidR="002F2670" w:rsidRDefault="002F2670" w:rsidP="002F2670">
      <w:r>
        <w:t>La déclaration d’indisponibilité d’un ou plusieurs Produits pour un jour J s’effectue au plus tard en J-1 16h par Notification (Cf. Annexe 6 pour la liste des interlocuteurs prévus à cet effet) de la part du Titulaire à Enedis.</w:t>
      </w:r>
    </w:p>
    <w:p w14:paraId="52B901E3" w14:textId="6546D295" w:rsidR="00F8590A" w:rsidRDefault="002F2670" w:rsidP="001B0D49">
      <w:pPr>
        <w:pStyle w:val="STitre1"/>
        <w:numPr>
          <w:ilvl w:val="0"/>
          <w:numId w:val="0"/>
        </w:numPr>
        <w:ind w:left="360"/>
        <w:rPr>
          <w:sz w:val="40"/>
          <w:szCs w:val="40"/>
        </w:rPr>
      </w:pPr>
      <w:r>
        <w:rPr>
          <w:highlight w:val="yellow"/>
        </w:rPr>
        <w:br w:type="page"/>
      </w:r>
      <w:bookmarkStart w:id="330" w:name="_Toc37421148"/>
      <w:bookmarkStart w:id="331" w:name="_Toc37429949"/>
      <w:r w:rsidR="00F8590A">
        <w:rPr>
          <w:sz w:val="40"/>
          <w:szCs w:val="40"/>
        </w:rPr>
        <w:lastRenderedPageBreak/>
        <w:t>Annexe 4 : Méthode(s) retenue(s) de calcul de(s) Synchrone(s) de Référence de(s) EF</w:t>
      </w:r>
      <w:bookmarkEnd w:id="330"/>
      <w:bookmarkEnd w:id="331"/>
      <w:r w:rsidR="00F8590A">
        <w:rPr>
          <w:sz w:val="40"/>
          <w:szCs w:val="40"/>
        </w:rPr>
        <w:t xml:space="preserve"> </w:t>
      </w:r>
    </w:p>
    <w:p w14:paraId="2160D41E" w14:textId="77777777" w:rsidR="001B0D49" w:rsidRDefault="001B0D49" w:rsidP="00F8590A">
      <w:pPr>
        <w:rPr>
          <w:rFonts w:cstheme="minorHAnsi"/>
          <w:szCs w:val="22"/>
        </w:rPr>
      </w:pPr>
    </w:p>
    <w:p w14:paraId="1E8A41C0" w14:textId="77777777" w:rsidR="00F8590A" w:rsidRDefault="00F8590A" w:rsidP="00F8590A">
      <w:pPr>
        <w:rPr>
          <w:rFonts w:cstheme="minorHAnsi"/>
          <w:szCs w:val="22"/>
        </w:rPr>
      </w:pPr>
      <w:r>
        <w:rPr>
          <w:rFonts w:cstheme="minorHAnsi"/>
          <w:szCs w:val="22"/>
        </w:rPr>
        <w:t xml:space="preserve">Les méthodes proposées pour l’établissement de la Synchrone de Référence sont les méthodes suivantes : </w:t>
      </w:r>
    </w:p>
    <w:p w14:paraId="390925E3" w14:textId="77777777" w:rsidR="00F8590A" w:rsidRDefault="00F8590A" w:rsidP="00F8590A">
      <w:pPr>
        <w:rPr>
          <w:rFonts w:cstheme="minorHAnsi"/>
          <w:szCs w:val="22"/>
        </w:rPr>
      </w:pPr>
    </w:p>
    <w:p w14:paraId="2EFF45B7" w14:textId="77777777" w:rsidR="00F8590A" w:rsidRDefault="00F8590A" w:rsidP="000F15F6">
      <w:pPr>
        <w:pStyle w:val="Paragraphedeliste"/>
        <w:numPr>
          <w:ilvl w:val="0"/>
          <w:numId w:val="21"/>
        </w:numPr>
        <w:rPr>
          <w:rFonts w:cstheme="minorHAnsi"/>
          <w:szCs w:val="22"/>
        </w:rPr>
      </w:pPr>
      <w:r>
        <w:rPr>
          <w:rFonts w:cstheme="minorHAnsi"/>
          <w:szCs w:val="22"/>
        </w:rPr>
        <w:fldChar w:fldCharType="begin">
          <w:ffData>
            <w:name w:val="CaseACocher1"/>
            <w:enabled/>
            <w:calcOnExit w:val="0"/>
            <w:checkBox>
              <w:sizeAuto/>
              <w:default w:val="0"/>
            </w:checkBox>
          </w:ffData>
        </w:fldChar>
      </w:r>
      <w:r>
        <w:rPr>
          <w:rFonts w:cstheme="minorHAnsi"/>
          <w:szCs w:val="22"/>
        </w:rPr>
        <w:instrText xml:space="preserve"> FORMCHECKBOX </w:instrText>
      </w:r>
      <w:r w:rsidR="00AC580B">
        <w:rPr>
          <w:rFonts w:cstheme="minorHAnsi"/>
          <w:szCs w:val="22"/>
        </w:rPr>
      </w:r>
      <w:r w:rsidR="00AC580B">
        <w:rPr>
          <w:rFonts w:cstheme="minorHAnsi"/>
          <w:szCs w:val="22"/>
        </w:rPr>
        <w:fldChar w:fldCharType="separate"/>
      </w:r>
      <w:r>
        <w:rPr>
          <w:rFonts w:cstheme="minorHAnsi"/>
          <w:szCs w:val="22"/>
        </w:rPr>
        <w:fldChar w:fldCharType="end"/>
      </w:r>
      <w:r>
        <w:rPr>
          <w:rFonts w:cstheme="minorHAnsi"/>
          <w:szCs w:val="22"/>
        </w:rPr>
        <w:t xml:space="preserve">   Méthode du « rectangle simple » </w:t>
      </w:r>
    </w:p>
    <w:p w14:paraId="12224591" w14:textId="77777777" w:rsidR="00F8590A" w:rsidRDefault="00F8590A" w:rsidP="00F8590A">
      <w:pPr>
        <w:spacing w:before="120"/>
        <w:rPr>
          <w:szCs w:val="22"/>
        </w:rPr>
      </w:pPr>
    </w:p>
    <w:p w14:paraId="47D3751C" w14:textId="77777777" w:rsidR="00F8590A" w:rsidRDefault="00F8590A" w:rsidP="00F8590A">
      <w:pPr>
        <w:spacing w:before="120"/>
        <w:rPr>
          <w:szCs w:val="22"/>
        </w:rPr>
      </w:pPr>
      <w:r>
        <w:rPr>
          <w:szCs w:val="22"/>
        </w:rPr>
        <w:t>La Synchrone de Référence en injection de l’EF est égale, sur l’ensemble des pas 30 minutes ayant fait l’objet d’une activation de flexibilité locale, à la puissance moyenne de l’EF constatée sur le 1er pas 30 min de la Plage de Contrôle. La puissance moyenne de l’EF est établie comme la somme des puissances moyennes des Sites de l’EF.</w:t>
      </w:r>
    </w:p>
    <w:p w14:paraId="16409E2C" w14:textId="77777777" w:rsidR="00F8590A" w:rsidRDefault="00F8590A" w:rsidP="00F8590A">
      <w:pPr>
        <w:spacing w:before="120"/>
        <w:rPr>
          <w:szCs w:val="22"/>
        </w:rPr>
      </w:pPr>
      <w:r>
        <w:rPr>
          <w:szCs w:val="22"/>
        </w:rPr>
        <w:t>La Synchrone de Référence en soutirage de l’EF est égale, sur l’ensemble des pas 30 minutes ayant fait l’objet d’une activation de flexibilité locale, à la puissance moyenne de l’EF constatée sur le 1er pas 30 min de la Plage de Contrôle. La puissance moyenne de l’EF est établie comme la somme des puissances moyennes des Sites de l’EF.</w:t>
      </w:r>
    </w:p>
    <w:p w14:paraId="4800C025" w14:textId="77777777" w:rsidR="00F8590A" w:rsidRDefault="00F8590A" w:rsidP="00F8590A">
      <w:pPr>
        <w:spacing w:before="120"/>
        <w:rPr>
          <w:szCs w:val="22"/>
        </w:rPr>
      </w:pPr>
      <w:r>
        <w:rPr>
          <w:szCs w:val="22"/>
        </w:rPr>
        <w:t>Pour les EF constituées de Sites Mixtes, on identifiera deux Synchrones de Référence, une en injection et une en soutirage. Sur l’ensemble des pas 30 minutes ayant fait l’objet d’une activation de flexibilité locale, la Synchrone de Référence en injection de l’EF est égale à la somme des puissances moyenne injectées par les Sites de l’EF sur ce pas. Sur l’ensemble des pas 30 minutes ayant fait l’objet d’une activation  de flexibilité locale, la Synchrone de Référence en soutirage de l’EF est égale à la somme des puissances moyenne soutirées par les Sites de l’EF sur ce pas.</w:t>
      </w:r>
    </w:p>
    <w:p w14:paraId="5FD83431" w14:textId="77777777" w:rsidR="00F8590A" w:rsidRDefault="00F8590A" w:rsidP="00F8590A">
      <w:pPr>
        <w:spacing w:before="120"/>
        <w:rPr>
          <w:szCs w:val="22"/>
        </w:rPr>
      </w:pPr>
      <w:r>
        <w:rPr>
          <w:szCs w:val="22"/>
        </w:rPr>
        <w:t xml:space="preserve">La méthode du rectangle simple ne nécesSite pas d’homologation. C’est la méthode de contrôle par défaut pour tous les types de Sites à l’exception des Sites des filières solaire, éolien, fil de l’eau dont la source d’énergie primaire est soumise à un aléa météorologique conférant un caractère fatal à la production. </w:t>
      </w:r>
    </w:p>
    <w:p w14:paraId="04571319" w14:textId="77777777" w:rsidR="00F8590A" w:rsidRDefault="00F8590A" w:rsidP="00F8590A">
      <w:pPr>
        <w:spacing w:before="120"/>
        <w:rPr>
          <w:szCs w:val="22"/>
        </w:rPr>
      </w:pPr>
      <w:r>
        <w:rPr>
          <w:szCs w:val="22"/>
        </w:rPr>
        <w:t>Elle est appliquée à des activations de durée inférieure ou égale à 2 heures consécutives.</w:t>
      </w:r>
    </w:p>
    <w:p w14:paraId="1B844AA6" w14:textId="77777777" w:rsidR="00F8590A" w:rsidRDefault="00F8590A" w:rsidP="00F8590A">
      <w:pPr>
        <w:spacing w:before="120"/>
        <w:rPr>
          <w:rFonts w:cstheme="minorHAnsi"/>
          <w:szCs w:val="22"/>
        </w:rPr>
      </w:pPr>
    </w:p>
    <w:p w14:paraId="3D308E5B" w14:textId="77777777" w:rsidR="00F8590A" w:rsidRDefault="00F8590A" w:rsidP="000F15F6">
      <w:pPr>
        <w:pStyle w:val="Paragraphedeliste"/>
        <w:numPr>
          <w:ilvl w:val="0"/>
          <w:numId w:val="21"/>
        </w:numPr>
        <w:rPr>
          <w:rFonts w:cstheme="minorHAnsi"/>
          <w:szCs w:val="22"/>
        </w:rPr>
      </w:pPr>
      <w:r>
        <w:rPr>
          <w:rFonts w:cstheme="minorHAnsi"/>
          <w:szCs w:val="22"/>
        </w:rPr>
        <w:fldChar w:fldCharType="begin">
          <w:ffData>
            <w:name w:val="CaseACocher1"/>
            <w:enabled/>
            <w:calcOnExit w:val="0"/>
            <w:checkBox>
              <w:sizeAuto/>
              <w:default w:val="0"/>
            </w:checkBox>
          </w:ffData>
        </w:fldChar>
      </w:r>
      <w:bookmarkStart w:id="332" w:name="CaseACocher1"/>
      <w:r>
        <w:rPr>
          <w:rFonts w:cstheme="minorHAnsi"/>
          <w:szCs w:val="22"/>
        </w:rPr>
        <w:instrText xml:space="preserve"> FORMCHECKBOX </w:instrText>
      </w:r>
      <w:r w:rsidR="00AC580B">
        <w:rPr>
          <w:rFonts w:cstheme="minorHAnsi"/>
          <w:szCs w:val="22"/>
        </w:rPr>
      </w:r>
      <w:r w:rsidR="00AC580B">
        <w:rPr>
          <w:rFonts w:cstheme="minorHAnsi"/>
          <w:szCs w:val="22"/>
        </w:rPr>
        <w:fldChar w:fldCharType="separate"/>
      </w:r>
      <w:r>
        <w:fldChar w:fldCharType="end"/>
      </w:r>
      <w:bookmarkEnd w:id="332"/>
      <w:r>
        <w:rPr>
          <w:rFonts w:cstheme="minorHAnsi"/>
          <w:szCs w:val="22"/>
        </w:rPr>
        <w:t xml:space="preserve">   Méthode par « prévision de consommation »</w:t>
      </w:r>
    </w:p>
    <w:p w14:paraId="0AD220EA" w14:textId="77777777" w:rsidR="00F8590A" w:rsidRDefault="00F8590A" w:rsidP="00F8590A">
      <w:pPr>
        <w:pStyle w:val="Paragraphedeliste"/>
        <w:spacing w:after="120"/>
        <w:ind w:left="357"/>
        <w:rPr>
          <w:rFonts w:cstheme="minorHAnsi"/>
          <w:szCs w:val="22"/>
        </w:rPr>
      </w:pPr>
    </w:p>
    <w:p w14:paraId="3A455B0B" w14:textId="77777777" w:rsidR="00F8590A" w:rsidRDefault="00F8590A" w:rsidP="00F8590A">
      <w:pPr>
        <w:spacing w:before="120"/>
        <w:rPr>
          <w:szCs w:val="22"/>
        </w:rPr>
      </w:pPr>
      <w:r>
        <w:rPr>
          <w:szCs w:val="22"/>
        </w:rPr>
        <w:t>Les Entités de Flexibilité qui appliquent cette méthode doivent contenir des Sites de soutirage en BT&gt;36 kVA et en HTA,  tous préalablement homologués soit par RTE pour le Mécanisme d’Ajustement soit, en l’absence d’homologation pour le Mécanisme d’Ajustement, par Enedis.  L’homologation à la méthode par prévision de consommation se fait à la maille du Site.</w:t>
      </w:r>
    </w:p>
    <w:p w14:paraId="11C28B04" w14:textId="77777777" w:rsidR="00F8590A" w:rsidRDefault="00F8590A" w:rsidP="00F8590A">
      <w:pPr>
        <w:spacing w:before="120"/>
        <w:rPr>
          <w:szCs w:val="22"/>
        </w:rPr>
      </w:pPr>
      <w:r>
        <w:rPr>
          <w:szCs w:val="22"/>
        </w:rPr>
        <w:t xml:space="preserve">Le critère d’homologation et de vérification pour la méthode par « prévision de consommation » est défini sur une Période de Test pour l’Homologation ou sur une période de vérification donnée en dehors des Plages d’Activation par Enedis, des Plages d’Effacement nebef et des Plages d’Activation sur le Mécanisme d’Ajustement par RTE de la façon suivante : </w:t>
      </w:r>
    </w:p>
    <w:p w14:paraId="6F5BE002" w14:textId="77777777" w:rsidR="00F8590A" w:rsidRDefault="00F8590A" w:rsidP="00F8590A">
      <w:pPr>
        <w:pStyle w:val="Paragraphedeliste"/>
        <w:spacing w:after="120"/>
        <w:ind w:left="357"/>
        <w:rPr>
          <w:rFonts w:cstheme="minorHAnsi"/>
          <w:szCs w:val="22"/>
        </w:rPr>
      </w:pPr>
      <m:oMathPara>
        <m:oMath>
          <m:r>
            <w:rPr>
              <w:rFonts w:ascii="Cambria Math" w:hAnsi="Cambria Math" w:cstheme="minorHAnsi"/>
              <w:szCs w:val="22"/>
            </w:rPr>
            <m:t>erreur absolue</m:t>
          </m:r>
          <m:d>
            <m:dPr>
              <m:ctrlPr>
                <w:rPr>
                  <w:rFonts w:ascii="Cambria Math" w:hAnsi="Cambria Math" w:cstheme="minorHAnsi"/>
                  <w:i/>
                  <w:szCs w:val="22"/>
                </w:rPr>
              </m:ctrlPr>
            </m:dPr>
            <m:e>
              <m:r>
                <w:rPr>
                  <w:rFonts w:ascii="Cambria Math" w:hAnsi="Cambria Math" w:cstheme="minorHAnsi"/>
                  <w:szCs w:val="22"/>
                </w:rPr>
                <m:t>ε</m:t>
              </m:r>
            </m:e>
          </m:d>
          <m:r>
            <w:rPr>
              <w:rFonts w:ascii="Cambria Math" w:hAnsi="Cambria Math" w:cstheme="minorHAnsi"/>
              <w:szCs w:val="22"/>
            </w:rPr>
            <m:t>=</m:t>
          </m:r>
          <m:f>
            <m:fPr>
              <m:ctrlPr>
                <w:rPr>
                  <w:rFonts w:ascii="Cambria Math" w:hAnsi="Cambria Math" w:cstheme="minorHAnsi"/>
                  <w:i/>
                  <w:szCs w:val="22"/>
                </w:rPr>
              </m:ctrlPr>
            </m:fPr>
            <m:num>
              <m:r>
                <w:rPr>
                  <w:rFonts w:ascii="Cambria Math" w:hAnsi="Cambria Math" w:cstheme="minorHAnsi"/>
                  <w:szCs w:val="22"/>
                </w:rPr>
                <m:t>1</m:t>
              </m:r>
            </m:num>
            <m:den>
              <m:r>
                <w:rPr>
                  <w:rFonts w:ascii="Cambria Math" w:hAnsi="Cambria Math" w:cstheme="minorHAnsi"/>
                  <w:szCs w:val="22"/>
                </w:rPr>
                <m:t>N</m:t>
              </m:r>
            </m:den>
          </m:f>
          <m:nary>
            <m:naryPr>
              <m:chr m:val="∑"/>
              <m:limLoc m:val="undOvr"/>
              <m:ctrlPr>
                <w:rPr>
                  <w:rFonts w:ascii="Cambria Math" w:hAnsi="Cambria Math" w:cstheme="minorHAnsi"/>
                  <w:i/>
                  <w:szCs w:val="22"/>
                </w:rPr>
              </m:ctrlPr>
            </m:naryPr>
            <m:sub>
              <m:r>
                <w:rPr>
                  <w:rFonts w:ascii="Cambria Math" w:hAnsi="Cambria Math" w:cstheme="minorHAnsi"/>
                  <w:szCs w:val="22"/>
                </w:rPr>
                <m:t>i=1</m:t>
              </m:r>
            </m:sub>
            <m:sup>
              <m:r>
                <w:rPr>
                  <w:rFonts w:ascii="Cambria Math" w:hAnsi="Cambria Math" w:cstheme="minorHAnsi"/>
                  <w:szCs w:val="22"/>
                </w:rPr>
                <m:t>N</m:t>
              </m:r>
            </m:sup>
            <m:e>
              <m:f>
                <m:fPr>
                  <m:ctrlPr>
                    <w:rPr>
                      <w:rFonts w:ascii="Cambria Math" w:hAnsi="Cambria Math" w:cstheme="minorHAnsi"/>
                      <w:i/>
                      <w:szCs w:val="22"/>
                    </w:rPr>
                  </m:ctrlPr>
                </m:fPr>
                <m:num>
                  <m:d>
                    <m:dPr>
                      <m:begChr m:val="|"/>
                      <m:endChr m:val="|"/>
                      <m:ctrlPr>
                        <w:rPr>
                          <w:rFonts w:ascii="Cambria Math" w:hAnsi="Cambria Math" w:cstheme="minorHAnsi"/>
                          <w:i/>
                          <w:szCs w:val="22"/>
                        </w:rPr>
                      </m:ctrlPr>
                    </m:dPr>
                    <m:e>
                      <m:sSub>
                        <m:sSubPr>
                          <m:ctrlPr>
                            <w:rPr>
                              <w:rFonts w:ascii="Cambria Math" w:hAnsi="Cambria Math" w:cstheme="minorHAnsi"/>
                              <w:i/>
                              <w:szCs w:val="22"/>
                            </w:rPr>
                          </m:ctrlPr>
                        </m:sSubPr>
                        <m:e>
                          <m:r>
                            <w:rPr>
                              <w:rFonts w:ascii="Cambria Math" w:hAnsi="Cambria Math" w:cstheme="minorHAnsi"/>
                              <w:szCs w:val="22"/>
                            </w:rPr>
                            <m:t>Synchrone de Référence</m:t>
                          </m:r>
                        </m:e>
                        <m:sub>
                          <m:r>
                            <w:rPr>
                              <w:rFonts w:ascii="Cambria Math" w:hAnsi="Cambria Math" w:cstheme="minorHAnsi"/>
                              <w:szCs w:val="22"/>
                            </w:rPr>
                            <m:t>i</m:t>
                          </m:r>
                        </m:sub>
                      </m:sSub>
                      <m:r>
                        <w:rPr>
                          <w:rFonts w:ascii="Cambria Math" w:hAnsi="Cambria Math" w:cstheme="minorHAnsi"/>
                          <w:szCs w:val="22"/>
                        </w:rPr>
                        <m:t>-</m:t>
                      </m:r>
                      <m:sSub>
                        <m:sSubPr>
                          <m:ctrlPr>
                            <w:rPr>
                              <w:rFonts w:ascii="Cambria Math" w:hAnsi="Cambria Math" w:cstheme="minorHAnsi"/>
                              <w:i/>
                              <w:szCs w:val="22"/>
                            </w:rPr>
                          </m:ctrlPr>
                        </m:sSubPr>
                        <m:e>
                          <m:r>
                            <w:rPr>
                              <w:rFonts w:ascii="Cambria Math" w:hAnsi="Cambria Math" w:cstheme="minorHAnsi"/>
                              <w:szCs w:val="22"/>
                            </w:rPr>
                            <m:t>Synchrone Mesurée</m:t>
                          </m:r>
                        </m:e>
                        <m:sub>
                          <m:r>
                            <w:rPr>
                              <w:rFonts w:ascii="Cambria Math" w:hAnsi="Cambria Math" w:cstheme="minorHAnsi"/>
                              <w:szCs w:val="22"/>
                            </w:rPr>
                            <m:t>i</m:t>
                          </m:r>
                        </m:sub>
                      </m:sSub>
                    </m:e>
                  </m:d>
                </m:num>
                <m:den>
                  <m:sSub>
                    <m:sSubPr>
                      <m:ctrlPr>
                        <w:rPr>
                          <w:rFonts w:ascii="Cambria Math" w:hAnsi="Cambria Math" w:cstheme="minorHAnsi"/>
                          <w:i/>
                          <w:szCs w:val="22"/>
                        </w:rPr>
                      </m:ctrlPr>
                    </m:sSubPr>
                    <m:e>
                      <m:r>
                        <w:rPr>
                          <w:rFonts w:ascii="Cambria Math" w:hAnsi="Cambria Math" w:cstheme="minorHAnsi"/>
                          <w:szCs w:val="22"/>
                        </w:rPr>
                        <m:t>Variation Minimale à la hausse</m:t>
                      </m:r>
                    </m:e>
                    <m:sub>
                      <m:r>
                        <w:rPr>
                          <w:rFonts w:ascii="Cambria Math" w:hAnsi="Cambria Math" w:cstheme="minorHAnsi"/>
                          <w:szCs w:val="22"/>
                        </w:rPr>
                        <m:t>i</m:t>
                      </m:r>
                    </m:sub>
                  </m:sSub>
                </m:den>
              </m:f>
            </m:e>
          </m:nary>
        </m:oMath>
      </m:oMathPara>
    </w:p>
    <w:p w14:paraId="32AD9879" w14:textId="77777777" w:rsidR="00F8590A" w:rsidRDefault="00F8590A" w:rsidP="00F8590A">
      <w:pPr>
        <w:pStyle w:val="Paragraphedeliste"/>
        <w:spacing w:after="120"/>
        <w:ind w:left="357"/>
        <w:rPr>
          <w:rFonts w:cstheme="minorHAnsi"/>
          <w:szCs w:val="22"/>
        </w:rPr>
      </w:pPr>
    </w:p>
    <w:p w14:paraId="48BF3B97" w14:textId="77777777" w:rsidR="00F8590A" w:rsidRDefault="00F8590A" w:rsidP="00F8590A">
      <w:pPr>
        <w:spacing w:before="120"/>
        <w:rPr>
          <w:szCs w:val="22"/>
        </w:rPr>
      </w:pPr>
      <w:r>
        <w:rPr>
          <w:szCs w:val="22"/>
        </w:rPr>
        <w:t>Avec :</w:t>
      </w:r>
    </w:p>
    <w:p w14:paraId="6B5DDD54" w14:textId="77777777" w:rsidR="00F8590A" w:rsidRDefault="00F8590A" w:rsidP="00F8590A">
      <w:pPr>
        <w:spacing w:before="120"/>
        <w:rPr>
          <w:szCs w:val="22"/>
        </w:rPr>
      </w:pPr>
      <w:r>
        <w:rPr>
          <w:szCs w:val="22"/>
        </w:rPr>
        <w:t>N : nombre de pas trente minutes sur la Période de Test pour l’Homologation ou sur la Période de Contrôle ayant fait l’objet d’une prévision en dehors des Plages d’Activation des flexibilités locales.</w:t>
      </w:r>
    </w:p>
    <w:p w14:paraId="0B00D8AE" w14:textId="728829A7" w:rsidR="00F8590A" w:rsidRDefault="004428BF" w:rsidP="00F8590A">
      <w:pPr>
        <w:spacing w:before="120"/>
        <w:rPr>
          <w:szCs w:val="22"/>
        </w:rPr>
      </w:pPr>
      <w:r>
        <w:rPr>
          <w:szCs w:val="22"/>
        </w:rPr>
        <w:t>Variation Minimale</w:t>
      </w:r>
      <w:r w:rsidR="00F8590A">
        <w:rPr>
          <w:szCs w:val="22"/>
        </w:rPr>
        <w:t xml:space="preserve"> à la hausse : </w:t>
      </w:r>
      <w:r>
        <w:rPr>
          <w:szCs w:val="22"/>
        </w:rPr>
        <w:t>Variation Minimale</w:t>
      </w:r>
      <w:r w:rsidR="00F8590A">
        <w:rPr>
          <w:szCs w:val="22"/>
        </w:rPr>
        <w:t xml:space="preserve"> de puissance à la hausse, que le Site est en mesure de réaliser sur un Pas 30 minutes lors de l’activation du Service.</w:t>
      </w:r>
    </w:p>
    <w:p w14:paraId="3A8533BF" w14:textId="77777777" w:rsidR="00F8590A" w:rsidRDefault="00F8590A" w:rsidP="00F8590A">
      <w:pPr>
        <w:spacing w:before="120"/>
        <w:rPr>
          <w:szCs w:val="22"/>
        </w:rPr>
      </w:pPr>
      <w:r>
        <w:rPr>
          <w:szCs w:val="22"/>
        </w:rPr>
        <w:t>L’erreur absolue doit être inférieure 10%.</w:t>
      </w:r>
    </w:p>
    <w:p w14:paraId="231F0A7E" w14:textId="77777777" w:rsidR="00F8590A" w:rsidRDefault="00F8590A" w:rsidP="00F8590A">
      <w:pPr>
        <w:jc w:val="left"/>
        <w:rPr>
          <w:rFonts w:cstheme="minorHAnsi"/>
          <w:szCs w:val="22"/>
        </w:rPr>
      </w:pPr>
      <w:r>
        <w:rPr>
          <w:rFonts w:cstheme="minorHAnsi"/>
          <w:color w:val="auto"/>
          <w:szCs w:val="22"/>
        </w:rPr>
        <w:br w:type="page"/>
      </w:r>
    </w:p>
    <w:p w14:paraId="78E25105" w14:textId="77777777" w:rsidR="00F8590A" w:rsidRDefault="00F8590A" w:rsidP="000F15F6">
      <w:pPr>
        <w:pStyle w:val="Paragraphedeliste"/>
        <w:numPr>
          <w:ilvl w:val="1"/>
          <w:numId w:val="21"/>
        </w:numPr>
        <w:spacing w:after="120"/>
        <w:ind w:left="357" w:hanging="431"/>
        <w:rPr>
          <w:rFonts w:cstheme="minorHAnsi"/>
          <w:szCs w:val="22"/>
        </w:rPr>
      </w:pPr>
      <w:r>
        <w:rPr>
          <w:rFonts w:cstheme="minorHAnsi"/>
          <w:szCs w:val="22"/>
        </w:rPr>
        <w:lastRenderedPageBreak/>
        <w:t>Homologation d’un Site de soutirage à la méthode par prévision de consommation</w:t>
      </w:r>
    </w:p>
    <w:p w14:paraId="1D4B3770" w14:textId="77777777" w:rsidR="00F8590A" w:rsidRDefault="00F8590A" w:rsidP="00F8590A">
      <w:pPr>
        <w:pStyle w:val="Paragraphedeliste"/>
        <w:spacing w:before="120"/>
        <w:ind w:left="357"/>
        <w:rPr>
          <w:rFonts w:cstheme="minorHAnsi"/>
          <w:szCs w:val="22"/>
        </w:rPr>
      </w:pPr>
      <w:r>
        <w:rPr>
          <w:rFonts w:cstheme="minorHAnsi"/>
          <w:szCs w:val="22"/>
        </w:rPr>
        <w:t>L’homologation atteste que le Site possède les caractéristiques nécessaires pour mettre en œuvre la méthode par prévision de consommation et permet son rattachement à une Entité de Flexibilité contrôlée par la méthode par prévision de consommation.</w:t>
      </w:r>
    </w:p>
    <w:p w14:paraId="699A78A9" w14:textId="77777777" w:rsidR="00F8590A" w:rsidRDefault="00F8590A" w:rsidP="00F8590A">
      <w:pPr>
        <w:pStyle w:val="Paragraphedeliste"/>
        <w:spacing w:after="120"/>
        <w:ind w:left="360"/>
        <w:rPr>
          <w:rFonts w:cstheme="minorHAnsi"/>
          <w:szCs w:val="22"/>
        </w:rPr>
      </w:pPr>
    </w:p>
    <w:p w14:paraId="6613D557" w14:textId="77777777" w:rsidR="00F8590A" w:rsidRDefault="00F8590A" w:rsidP="000F15F6">
      <w:pPr>
        <w:pStyle w:val="Paragraphedeliste"/>
        <w:numPr>
          <w:ilvl w:val="1"/>
          <w:numId w:val="21"/>
        </w:numPr>
        <w:spacing w:after="120"/>
        <w:ind w:left="360"/>
        <w:rPr>
          <w:rFonts w:cstheme="minorHAnsi"/>
          <w:szCs w:val="22"/>
        </w:rPr>
      </w:pPr>
      <w:r>
        <w:rPr>
          <w:rFonts w:cstheme="minorHAnsi"/>
          <w:szCs w:val="22"/>
        </w:rPr>
        <w:t>Demande d’homologation</w:t>
      </w:r>
    </w:p>
    <w:p w14:paraId="21EC64AA" w14:textId="77777777" w:rsidR="00F8590A" w:rsidRDefault="00F8590A" w:rsidP="00F8590A">
      <w:pPr>
        <w:spacing w:after="120"/>
        <w:ind w:left="360"/>
        <w:rPr>
          <w:rFonts w:cstheme="minorHAnsi"/>
          <w:szCs w:val="22"/>
        </w:rPr>
      </w:pPr>
      <w:r>
        <w:rPr>
          <w:rFonts w:cstheme="minorHAnsi"/>
          <w:szCs w:val="22"/>
        </w:rPr>
        <w:t>Le Site faisant l’objet de la demande d’homologation doit faire partie du périmètre de flexibilité du Titulaire au moment de la demande.</w:t>
      </w:r>
    </w:p>
    <w:p w14:paraId="04DEA37B" w14:textId="77777777" w:rsidR="00F8590A" w:rsidRDefault="00F8590A" w:rsidP="00F8590A">
      <w:pPr>
        <w:spacing w:after="120"/>
        <w:ind w:left="360"/>
        <w:rPr>
          <w:rFonts w:cstheme="minorHAnsi"/>
          <w:szCs w:val="22"/>
        </w:rPr>
      </w:pPr>
      <w:r>
        <w:rPr>
          <w:rFonts w:cstheme="minorHAnsi"/>
          <w:szCs w:val="22"/>
        </w:rPr>
        <w:t>Le Titulaire Notifie à Enedis les demandes d’homologation d’un Site à la méthode par prévision de consommation.</w:t>
      </w:r>
    </w:p>
    <w:p w14:paraId="6C32515D" w14:textId="27ECF1BA" w:rsidR="00F8590A" w:rsidRDefault="00F8590A" w:rsidP="00F8590A">
      <w:pPr>
        <w:spacing w:after="120"/>
        <w:ind w:left="360"/>
        <w:rPr>
          <w:rFonts w:cstheme="minorHAnsi"/>
          <w:szCs w:val="22"/>
        </w:rPr>
      </w:pPr>
      <w:r>
        <w:rPr>
          <w:rFonts w:cstheme="minorHAnsi"/>
          <w:szCs w:val="22"/>
        </w:rPr>
        <w:t xml:space="preserve">Lors de la Notification de la demande à Enedis, le Titulaire indique la Référence Enedis du Site, la </w:t>
      </w:r>
      <w:r w:rsidR="004428BF">
        <w:rPr>
          <w:rFonts w:cstheme="minorHAnsi"/>
          <w:szCs w:val="22"/>
        </w:rPr>
        <w:t>Variation Minimale</w:t>
      </w:r>
      <w:r>
        <w:rPr>
          <w:rFonts w:cstheme="minorHAnsi"/>
          <w:szCs w:val="22"/>
        </w:rPr>
        <w:t xml:space="preserve"> à la hausse ainsi que la Période de Test pour l’Homologation.</w:t>
      </w:r>
    </w:p>
    <w:p w14:paraId="61685904" w14:textId="77777777" w:rsidR="00F8590A" w:rsidRDefault="00F8590A" w:rsidP="00F8590A">
      <w:pPr>
        <w:spacing w:after="120"/>
        <w:ind w:left="360"/>
        <w:rPr>
          <w:rFonts w:cstheme="minorHAnsi"/>
          <w:szCs w:val="22"/>
        </w:rPr>
      </w:pPr>
    </w:p>
    <w:p w14:paraId="7B2BCE95" w14:textId="77777777" w:rsidR="00F8590A" w:rsidRDefault="00F8590A" w:rsidP="000F15F6">
      <w:pPr>
        <w:pStyle w:val="Paragraphedeliste"/>
        <w:numPr>
          <w:ilvl w:val="1"/>
          <w:numId w:val="21"/>
        </w:numPr>
        <w:spacing w:after="120"/>
        <w:ind w:left="360"/>
        <w:rPr>
          <w:rFonts w:cstheme="minorHAnsi"/>
          <w:szCs w:val="22"/>
        </w:rPr>
      </w:pPr>
      <w:r>
        <w:rPr>
          <w:rFonts w:cstheme="minorHAnsi"/>
          <w:szCs w:val="22"/>
        </w:rPr>
        <w:t>Validation des critères d’homologation</w:t>
      </w:r>
    </w:p>
    <w:p w14:paraId="5AA12C0E" w14:textId="77777777" w:rsidR="00F8590A" w:rsidRDefault="00F8590A" w:rsidP="00F8590A">
      <w:pPr>
        <w:spacing w:after="120"/>
        <w:ind w:left="360"/>
        <w:rPr>
          <w:rFonts w:cstheme="minorHAnsi"/>
          <w:szCs w:val="22"/>
        </w:rPr>
      </w:pPr>
      <w:r>
        <w:rPr>
          <w:rFonts w:cstheme="minorHAnsi"/>
          <w:szCs w:val="22"/>
        </w:rPr>
        <w:t>La Période de Test pour l’Homologation correspond à une période de 20 jours de disponibilité sur les 2 mois précédent la demande d’homologation.</w:t>
      </w:r>
    </w:p>
    <w:p w14:paraId="7423EDB9" w14:textId="77777777" w:rsidR="00F8590A" w:rsidRDefault="00F8590A" w:rsidP="00F8590A">
      <w:pPr>
        <w:spacing w:after="120"/>
        <w:ind w:left="360"/>
        <w:rPr>
          <w:rFonts w:cstheme="minorHAnsi"/>
          <w:szCs w:val="22"/>
        </w:rPr>
      </w:pPr>
      <w:r>
        <w:rPr>
          <w:rFonts w:cstheme="minorHAnsi"/>
          <w:szCs w:val="22"/>
        </w:rPr>
        <w:t>Sur la Période de Test pour l’homologation, Enedis vérifie que la condition sur le critère de l’erreur absolue définie en 2. est respecté. Sinon, l’homologation est refusée.</w:t>
      </w:r>
    </w:p>
    <w:p w14:paraId="2163CDD7" w14:textId="77777777" w:rsidR="00F8590A" w:rsidRDefault="00F8590A" w:rsidP="00F8590A">
      <w:pPr>
        <w:spacing w:after="120"/>
        <w:ind w:left="360"/>
        <w:rPr>
          <w:rFonts w:cstheme="minorHAnsi"/>
          <w:szCs w:val="22"/>
        </w:rPr>
      </w:pPr>
      <w:r>
        <w:rPr>
          <w:rFonts w:cstheme="minorHAnsi"/>
          <w:szCs w:val="22"/>
        </w:rPr>
        <w:t>Notification du résultat de la demande d’homologation</w:t>
      </w:r>
    </w:p>
    <w:p w14:paraId="0CDC7FDC" w14:textId="77777777" w:rsidR="00F8590A" w:rsidRDefault="00F8590A" w:rsidP="00F8590A">
      <w:pPr>
        <w:spacing w:after="120"/>
        <w:ind w:left="360"/>
        <w:rPr>
          <w:rFonts w:cstheme="minorHAnsi"/>
          <w:szCs w:val="22"/>
        </w:rPr>
      </w:pPr>
      <w:r>
        <w:rPr>
          <w:rFonts w:cstheme="minorHAnsi"/>
          <w:szCs w:val="22"/>
        </w:rPr>
        <w:t xml:space="preserve">Enedis Notifie au Titulaire le résultat de la demande d’homologation au plus tard XX jours Ouvrés après la fin de la Période de Test pour l’Homologation. </w:t>
      </w:r>
    </w:p>
    <w:p w14:paraId="0221CABB" w14:textId="77777777" w:rsidR="00F8590A" w:rsidRDefault="00F8590A" w:rsidP="00F8590A">
      <w:pPr>
        <w:spacing w:after="120"/>
        <w:ind w:left="360"/>
        <w:rPr>
          <w:rFonts w:cstheme="minorHAnsi"/>
          <w:szCs w:val="22"/>
        </w:rPr>
      </w:pPr>
      <w:r>
        <w:rPr>
          <w:rFonts w:cstheme="minorHAnsi"/>
          <w:szCs w:val="22"/>
        </w:rPr>
        <w:t xml:space="preserve">En cas de résultat positif si le titulaire du Contrat d’Accès au réseau ou du CSD n’est pas le Titulaire, le Titulaire s’engage à faire suivre cette Notification au Site de soutirage. </w:t>
      </w:r>
    </w:p>
    <w:p w14:paraId="656B1710" w14:textId="77777777" w:rsidR="00F8590A" w:rsidRDefault="00F8590A" w:rsidP="00F8590A">
      <w:pPr>
        <w:spacing w:after="120"/>
        <w:ind w:left="360"/>
        <w:rPr>
          <w:rFonts w:cstheme="minorHAnsi"/>
          <w:szCs w:val="22"/>
        </w:rPr>
      </w:pPr>
      <w:r>
        <w:rPr>
          <w:rFonts w:cstheme="minorHAnsi"/>
          <w:szCs w:val="22"/>
        </w:rPr>
        <w:t xml:space="preserve">En cas de résultat négatif à la demande d’homologation, le Site de soutirage peut opter pour une autre méthode pour laquelle il est homologué ou pour la méthode par défaut pour les Sites de soutirage, soit la méthode du rectangle simple. </w:t>
      </w:r>
    </w:p>
    <w:p w14:paraId="5860A452" w14:textId="77777777" w:rsidR="00F8590A" w:rsidRDefault="00F8590A" w:rsidP="00F8590A">
      <w:pPr>
        <w:spacing w:after="120"/>
        <w:ind w:left="360"/>
        <w:rPr>
          <w:rFonts w:cstheme="minorHAnsi"/>
          <w:szCs w:val="22"/>
        </w:rPr>
      </w:pPr>
    </w:p>
    <w:p w14:paraId="0E8CB0AA" w14:textId="77777777" w:rsidR="00F8590A" w:rsidRDefault="00F8590A" w:rsidP="000F15F6">
      <w:pPr>
        <w:pStyle w:val="Paragraphedeliste"/>
        <w:numPr>
          <w:ilvl w:val="1"/>
          <w:numId w:val="21"/>
        </w:numPr>
        <w:spacing w:after="120"/>
        <w:ind w:left="360"/>
        <w:rPr>
          <w:rFonts w:cstheme="minorHAnsi"/>
          <w:szCs w:val="22"/>
        </w:rPr>
      </w:pPr>
      <w:r>
        <w:rPr>
          <w:rFonts w:cstheme="minorHAnsi"/>
          <w:szCs w:val="22"/>
        </w:rPr>
        <w:t>Vérification régulière de la qualité des prévisions </w:t>
      </w:r>
    </w:p>
    <w:p w14:paraId="46621930" w14:textId="77777777" w:rsidR="00F8590A" w:rsidRDefault="00F8590A" w:rsidP="00F8590A">
      <w:pPr>
        <w:spacing w:after="120"/>
        <w:ind w:left="360"/>
        <w:rPr>
          <w:rFonts w:cstheme="minorHAnsi"/>
          <w:szCs w:val="22"/>
        </w:rPr>
      </w:pPr>
      <w:r>
        <w:rPr>
          <w:rFonts w:cstheme="minorHAnsi"/>
          <w:szCs w:val="22"/>
        </w:rPr>
        <w:t xml:space="preserve">La vérification mensuelle de la qualité des prévisions effectuée au cours du Mois M consiste à vérifier sur les trois périodes de vérification correspondantes aux mois M-2 à M-4 avec des puissances soutirées strictement positives que la condition précisée en 2 est bien respectée. </w:t>
      </w:r>
    </w:p>
    <w:p w14:paraId="3C6D1F74" w14:textId="77777777" w:rsidR="00F8590A" w:rsidRDefault="00F8590A" w:rsidP="00F8590A">
      <w:pPr>
        <w:spacing w:after="120"/>
        <w:ind w:left="360"/>
        <w:rPr>
          <w:rFonts w:cstheme="minorHAnsi"/>
          <w:szCs w:val="22"/>
        </w:rPr>
      </w:pPr>
      <w:r>
        <w:rPr>
          <w:rFonts w:cstheme="minorHAnsi"/>
          <w:szCs w:val="22"/>
        </w:rPr>
        <w:t>Pour chacune des trois périodes de vérification, si la vérification mensuelle fait apparaitre que cette condition n’est pas respectée, Enedis Notifie le Titulaire du non-respect de la qualité des prévisions au plus tard dix (10) Jours Ouvrés avant la fin du mois M.</w:t>
      </w:r>
    </w:p>
    <w:p w14:paraId="415C76E3" w14:textId="77777777" w:rsidR="00F8590A" w:rsidRDefault="00F8590A" w:rsidP="00F8590A">
      <w:pPr>
        <w:spacing w:after="120"/>
        <w:ind w:left="360"/>
        <w:rPr>
          <w:rFonts w:cstheme="minorHAnsi"/>
          <w:szCs w:val="22"/>
        </w:rPr>
      </w:pPr>
    </w:p>
    <w:p w14:paraId="1349C2D3" w14:textId="77777777" w:rsidR="00F8590A" w:rsidRDefault="00F8590A" w:rsidP="000F15F6">
      <w:pPr>
        <w:pStyle w:val="Paragraphedeliste"/>
        <w:numPr>
          <w:ilvl w:val="1"/>
          <w:numId w:val="21"/>
        </w:numPr>
        <w:spacing w:after="120"/>
        <w:ind w:left="360"/>
        <w:rPr>
          <w:rFonts w:cstheme="minorHAnsi"/>
          <w:szCs w:val="22"/>
        </w:rPr>
      </w:pPr>
      <w:r>
        <w:rPr>
          <w:rFonts w:cstheme="minorHAnsi"/>
          <w:szCs w:val="22"/>
        </w:rPr>
        <w:t xml:space="preserve">Retrait de l’homologation d’un Site de soutirage  </w:t>
      </w:r>
    </w:p>
    <w:p w14:paraId="0FC3E2C2" w14:textId="77777777" w:rsidR="00F8590A" w:rsidRDefault="00F8590A" w:rsidP="00F8590A">
      <w:pPr>
        <w:spacing w:after="120"/>
        <w:ind w:left="360"/>
        <w:rPr>
          <w:rFonts w:cstheme="minorHAnsi"/>
          <w:szCs w:val="22"/>
        </w:rPr>
      </w:pPr>
      <w:r>
        <w:rPr>
          <w:rFonts w:cstheme="minorHAnsi"/>
          <w:szCs w:val="22"/>
        </w:rPr>
        <w:t>Lorsque le critère d’erreur absolue n’est pas respecté sur 2 mois ou plus au cours des 5 derniers mois (Période de Test pour l’Homologation y compris), Enedis procède au retrait de l’homologation du Site. Enedis Notifie au Titulaire les raisons justifiant le retrait d’homologation. Il est inscrit dans l’annexe 1 mise à jour en conséquence. Le retrait est effectif :</w:t>
      </w:r>
    </w:p>
    <w:p w14:paraId="68DEF89A" w14:textId="77777777" w:rsidR="00F8590A" w:rsidRDefault="00F8590A" w:rsidP="00F8590A">
      <w:pPr>
        <w:spacing w:after="120"/>
        <w:ind w:left="360"/>
        <w:rPr>
          <w:rFonts w:cstheme="minorHAnsi"/>
          <w:szCs w:val="22"/>
        </w:rPr>
      </w:pPr>
      <w:r>
        <w:rPr>
          <w:rFonts w:cstheme="minorHAnsi"/>
          <w:szCs w:val="22"/>
        </w:rPr>
        <w:t>- le mois suivant la Notification de retrait par Enedis (M+1) pour des Notifications transmises cinq jours ouvrés après le début du mois M ;</w:t>
      </w:r>
    </w:p>
    <w:p w14:paraId="4CF41AC4" w14:textId="77777777" w:rsidR="00F8590A" w:rsidRDefault="00F8590A" w:rsidP="00F8590A">
      <w:pPr>
        <w:spacing w:after="120"/>
        <w:ind w:left="360"/>
        <w:rPr>
          <w:rFonts w:cstheme="minorHAnsi"/>
          <w:szCs w:val="22"/>
        </w:rPr>
      </w:pPr>
      <w:r>
        <w:rPr>
          <w:rFonts w:cstheme="minorHAnsi"/>
          <w:szCs w:val="22"/>
        </w:rPr>
        <w:t>- le mois (M+2) pour des Notifications transmises à partir du 6ème jour ouvré après le début du mois M.</w:t>
      </w:r>
    </w:p>
    <w:p w14:paraId="4BB39D7B" w14:textId="77777777" w:rsidR="00F8590A" w:rsidRDefault="00F8590A" w:rsidP="00F8590A">
      <w:pPr>
        <w:spacing w:after="120"/>
        <w:ind w:left="360"/>
        <w:rPr>
          <w:rFonts w:cstheme="minorHAnsi"/>
          <w:szCs w:val="22"/>
        </w:rPr>
      </w:pPr>
      <w:r>
        <w:rPr>
          <w:rFonts w:cstheme="minorHAnsi"/>
          <w:szCs w:val="22"/>
        </w:rPr>
        <w:t>Le Site est alors contrôlé avec la méthode par défaut qui s’applique étant données ses caractéristiques, soit la méthode du rectangle simple pour les Sites de soutirage.</w:t>
      </w:r>
    </w:p>
    <w:p w14:paraId="44AD4E13" w14:textId="77777777" w:rsidR="00F8590A" w:rsidRDefault="00F8590A" w:rsidP="00F8590A">
      <w:pPr>
        <w:pStyle w:val="Paragraphedeliste"/>
        <w:spacing w:after="120"/>
        <w:ind w:left="644"/>
        <w:rPr>
          <w:rFonts w:cstheme="minorHAnsi"/>
          <w:szCs w:val="22"/>
        </w:rPr>
      </w:pPr>
    </w:p>
    <w:p w14:paraId="4799194D" w14:textId="77777777" w:rsidR="00F8590A" w:rsidRDefault="00F8590A" w:rsidP="000F15F6">
      <w:pPr>
        <w:pStyle w:val="Paragraphedeliste"/>
        <w:numPr>
          <w:ilvl w:val="1"/>
          <w:numId w:val="21"/>
        </w:numPr>
        <w:spacing w:after="120"/>
        <w:ind w:left="360"/>
        <w:rPr>
          <w:rFonts w:cstheme="minorHAnsi"/>
          <w:szCs w:val="22"/>
        </w:rPr>
      </w:pPr>
      <w:r>
        <w:rPr>
          <w:rFonts w:cstheme="minorHAnsi"/>
          <w:szCs w:val="22"/>
        </w:rPr>
        <w:t>Transmission des prévisions de consommation à Enedis</w:t>
      </w:r>
    </w:p>
    <w:p w14:paraId="576C761D" w14:textId="77777777" w:rsidR="00F8590A" w:rsidRDefault="00F8590A" w:rsidP="00F8590A">
      <w:pPr>
        <w:spacing w:after="120"/>
        <w:ind w:left="360"/>
        <w:rPr>
          <w:rFonts w:cstheme="minorHAnsi"/>
          <w:szCs w:val="22"/>
        </w:rPr>
      </w:pPr>
      <w:r>
        <w:rPr>
          <w:rFonts w:cstheme="minorHAnsi"/>
          <w:szCs w:val="22"/>
        </w:rPr>
        <w:lastRenderedPageBreak/>
        <w:t xml:space="preserve">Pour chaque Site de soutirage ayant fait l’objet d’une Notification à Enedis d’une demande d’homologation à la méthode « par prévision », la prévision de la Synchrone est transmise au Pas 30 minutes par le Titulaire à Enedis. </w:t>
      </w:r>
    </w:p>
    <w:p w14:paraId="76FC19E3" w14:textId="77777777" w:rsidR="00F8590A" w:rsidRDefault="00F8590A" w:rsidP="00F8590A">
      <w:pPr>
        <w:spacing w:after="120"/>
        <w:ind w:left="360"/>
        <w:rPr>
          <w:rFonts w:cstheme="minorHAnsi"/>
          <w:szCs w:val="22"/>
        </w:rPr>
      </w:pPr>
      <w:r>
        <w:rPr>
          <w:rFonts w:cstheme="minorHAnsi"/>
          <w:szCs w:val="22"/>
        </w:rPr>
        <w:t>Enedis utilisera la dernière prévision reçue en J-1 à 23h59. Cette prévision pourra être actualisée en J. Dans ce cas, Enedis utilisera la dernière prévision transmise 1 heure avant l’instant d’activation de l’EF.</w:t>
      </w:r>
    </w:p>
    <w:p w14:paraId="407A141F" w14:textId="77777777" w:rsidR="00F8590A" w:rsidRDefault="00F8590A" w:rsidP="00F8590A">
      <w:pPr>
        <w:spacing w:after="120"/>
        <w:ind w:left="360"/>
        <w:rPr>
          <w:rFonts w:cstheme="minorHAnsi"/>
          <w:szCs w:val="22"/>
        </w:rPr>
      </w:pPr>
      <w:r>
        <w:rPr>
          <w:rFonts w:cstheme="minorHAnsi"/>
          <w:szCs w:val="22"/>
        </w:rPr>
        <w:t xml:space="preserve">A défaut de transmission de la prévision de soutirage dans le délai imparti, le Site sera contrôlé avec la méthode par défaut qui s’applique étant donnée ses caractéristiques, soit la méthode du rectangle simple pour les Sites de soutirage. </w:t>
      </w:r>
    </w:p>
    <w:p w14:paraId="2662D071" w14:textId="77777777" w:rsidR="00F8590A" w:rsidRDefault="00F8590A" w:rsidP="00F8590A">
      <w:pPr>
        <w:pStyle w:val="Paragraphedeliste"/>
        <w:spacing w:after="120"/>
        <w:ind w:left="357"/>
        <w:rPr>
          <w:rFonts w:cstheme="minorHAnsi"/>
          <w:szCs w:val="22"/>
        </w:rPr>
      </w:pPr>
    </w:p>
    <w:p w14:paraId="37E33719" w14:textId="77777777" w:rsidR="00F8590A" w:rsidRDefault="00F8590A" w:rsidP="000F15F6">
      <w:pPr>
        <w:pStyle w:val="Paragraphedeliste"/>
        <w:numPr>
          <w:ilvl w:val="1"/>
          <w:numId w:val="21"/>
        </w:numPr>
        <w:spacing w:after="120"/>
        <w:ind w:left="360"/>
        <w:rPr>
          <w:rFonts w:cstheme="minorHAnsi"/>
          <w:szCs w:val="22"/>
        </w:rPr>
      </w:pPr>
      <w:r>
        <w:rPr>
          <w:rFonts w:cstheme="minorHAnsi"/>
          <w:szCs w:val="22"/>
        </w:rPr>
        <w:t>Détermination des Synchrones de Référence en soutirage de l’EF</w:t>
      </w:r>
    </w:p>
    <w:p w14:paraId="22C58ED4" w14:textId="77777777" w:rsidR="00F8590A" w:rsidRDefault="00F8590A" w:rsidP="00F8590A">
      <w:pPr>
        <w:spacing w:after="120"/>
        <w:ind w:left="360"/>
        <w:rPr>
          <w:rFonts w:cstheme="minorHAnsi"/>
          <w:szCs w:val="22"/>
        </w:rPr>
      </w:pPr>
      <w:r>
        <w:rPr>
          <w:rFonts w:cstheme="minorHAnsi"/>
          <w:szCs w:val="22"/>
        </w:rPr>
        <w:t xml:space="preserve">La méthode de détermination de la Synchrone de Référence pour le contrôle du réalisé s’applique à la maille de l’EF. </w:t>
      </w:r>
    </w:p>
    <w:p w14:paraId="10051F34" w14:textId="77777777" w:rsidR="00F8590A" w:rsidRDefault="00F8590A" w:rsidP="00F8590A">
      <w:pPr>
        <w:spacing w:after="120"/>
        <w:ind w:left="360"/>
        <w:rPr>
          <w:rFonts w:cstheme="minorHAnsi"/>
          <w:szCs w:val="22"/>
        </w:rPr>
      </w:pPr>
      <w:r>
        <w:rPr>
          <w:rFonts w:cstheme="minorHAnsi"/>
          <w:szCs w:val="22"/>
        </w:rPr>
        <w:t xml:space="preserve">Sur chaque Pas 30 minutes de la Plage de Contrôle, la valeur de la Synchrone de Référence en soutirage d’une EF est établie comme la somme des Synchrones de Référence des Sites de soutirage constitutifs de cette EF. La Synchrone de Référence d’un Site constitutif d’une EF est égale à la valeur de la prévision du Site sur ce pas 30 min. </w:t>
      </w:r>
    </w:p>
    <w:p w14:paraId="2F8ACC9B" w14:textId="77777777" w:rsidR="00F8590A" w:rsidRDefault="00F8590A" w:rsidP="00F8590A">
      <w:pPr>
        <w:spacing w:after="120"/>
        <w:ind w:left="360"/>
        <w:rPr>
          <w:rFonts w:cstheme="minorHAnsi"/>
          <w:szCs w:val="22"/>
        </w:rPr>
      </w:pPr>
      <w:r>
        <w:rPr>
          <w:rFonts w:cstheme="minorHAnsi"/>
          <w:szCs w:val="22"/>
        </w:rPr>
        <w:t>En cas d’absence de prévision, la Synchrone de Référence du Site de soutirage sera déterminée par la méthode de rectangle simple, méthode par défaut pour les Sites de soutirage.</w:t>
      </w:r>
    </w:p>
    <w:p w14:paraId="7AD8316B" w14:textId="77777777" w:rsidR="00F8590A" w:rsidRDefault="00F8590A" w:rsidP="00F8590A">
      <w:pPr>
        <w:spacing w:before="120"/>
        <w:rPr>
          <w:rFonts w:cstheme="minorHAnsi"/>
          <w:szCs w:val="22"/>
        </w:rPr>
      </w:pPr>
      <w:r>
        <w:rPr>
          <w:rFonts w:cstheme="minorHAnsi"/>
          <w:szCs w:val="22"/>
        </w:rPr>
        <w:t xml:space="preserve"> </w:t>
      </w:r>
    </w:p>
    <w:p w14:paraId="52ECD147" w14:textId="77777777" w:rsidR="00F8590A" w:rsidRDefault="00F8590A" w:rsidP="000F15F6">
      <w:pPr>
        <w:pStyle w:val="Paragraphedeliste"/>
        <w:numPr>
          <w:ilvl w:val="0"/>
          <w:numId w:val="21"/>
        </w:numPr>
        <w:spacing w:after="120"/>
        <w:ind w:left="357" w:hanging="357"/>
        <w:rPr>
          <w:rFonts w:cstheme="minorHAnsi"/>
          <w:szCs w:val="22"/>
        </w:rPr>
      </w:pPr>
      <w:r>
        <w:rPr>
          <w:rFonts w:cstheme="minorHAnsi"/>
          <w:szCs w:val="22"/>
        </w:rPr>
        <w:fldChar w:fldCharType="begin">
          <w:ffData>
            <w:name w:val="CaseACocher1"/>
            <w:enabled/>
            <w:calcOnExit w:val="0"/>
            <w:checkBox>
              <w:sizeAuto/>
              <w:default w:val="0"/>
            </w:checkBox>
          </w:ffData>
        </w:fldChar>
      </w:r>
      <w:r>
        <w:rPr>
          <w:rFonts w:cstheme="minorHAnsi"/>
          <w:szCs w:val="22"/>
        </w:rPr>
        <w:instrText xml:space="preserve"> FORMCHECKBOX </w:instrText>
      </w:r>
      <w:r w:rsidR="00AC580B">
        <w:rPr>
          <w:rFonts w:cstheme="minorHAnsi"/>
          <w:szCs w:val="22"/>
        </w:rPr>
      </w:r>
      <w:r w:rsidR="00AC580B">
        <w:rPr>
          <w:rFonts w:cstheme="minorHAnsi"/>
          <w:szCs w:val="22"/>
        </w:rPr>
        <w:fldChar w:fldCharType="separate"/>
      </w:r>
      <w:r>
        <w:rPr>
          <w:rFonts w:cstheme="minorHAnsi"/>
          <w:szCs w:val="22"/>
        </w:rPr>
        <w:fldChar w:fldCharType="end"/>
      </w:r>
      <w:r>
        <w:rPr>
          <w:rFonts w:cstheme="minorHAnsi"/>
          <w:szCs w:val="22"/>
        </w:rPr>
        <w:t xml:space="preserve">   Méthode par « historique de consommation »</w:t>
      </w:r>
    </w:p>
    <w:p w14:paraId="622570ED" w14:textId="77777777" w:rsidR="00F8590A" w:rsidRDefault="00F8590A" w:rsidP="00F8590A">
      <w:pPr>
        <w:spacing w:after="120"/>
        <w:ind w:left="360"/>
        <w:rPr>
          <w:rFonts w:cstheme="minorHAnsi"/>
          <w:szCs w:val="22"/>
        </w:rPr>
      </w:pPr>
    </w:p>
    <w:p w14:paraId="516A0FA9" w14:textId="77777777" w:rsidR="00F8590A" w:rsidRDefault="00F8590A" w:rsidP="00F8590A">
      <w:pPr>
        <w:spacing w:after="120"/>
        <w:ind w:left="360"/>
        <w:rPr>
          <w:rFonts w:cstheme="minorHAnsi"/>
          <w:szCs w:val="22"/>
        </w:rPr>
      </w:pPr>
      <w:r>
        <w:rPr>
          <w:rFonts w:cstheme="minorHAnsi"/>
          <w:szCs w:val="22"/>
        </w:rPr>
        <w:t xml:space="preserve">Les Entités de Flexibilité qui appliquent la méthode par « historique de consommation » doivent contenir des Sites de soutirage en BT&gt;36 kVA et en HTA  tous préalablement homologués soit par RTE pour le Mécanisme d’Ajustement soit, en l’absence d’homologation pour le Mécanisme d’Ajustement, par Enedis. </w:t>
      </w:r>
    </w:p>
    <w:p w14:paraId="6CE79EE2" w14:textId="77777777" w:rsidR="00F8590A" w:rsidRDefault="00F8590A" w:rsidP="00F8590A">
      <w:pPr>
        <w:spacing w:after="120"/>
        <w:ind w:left="360"/>
        <w:rPr>
          <w:rFonts w:cstheme="minorHAnsi"/>
          <w:szCs w:val="22"/>
        </w:rPr>
      </w:pPr>
      <w:r>
        <w:rPr>
          <w:rFonts w:cstheme="minorHAnsi"/>
          <w:szCs w:val="22"/>
        </w:rPr>
        <w:t xml:space="preserve">Les critères d’homologation et de vérification pour la méthode par « historique de consommation » sont définis sur une Période de Test pour l’Homologation ou sur une période de vérification donnée en dehors des Plages d’Activation par Enedis, des Plages d’Effacement nebef et des Plages d’Activation sur le Mécanisme d’Ajustement par RTE: </w:t>
      </w:r>
    </w:p>
    <w:p w14:paraId="0CC731CD" w14:textId="77777777" w:rsidR="00F8590A" w:rsidRDefault="00F8590A" w:rsidP="00F8590A">
      <w:pPr>
        <w:spacing w:after="120"/>
        <w:ind w:left="360"/>
        <w:rPr>
          <w:rFonts w:cstheme="minorHAnsi"/>
          <w:szCs w:val="22"/>
        </w:rPr>
      </w:pPr>
      <m:oMathPara>
        <m:oMath>
          <m:r>
            <w:rPr>
              <w:rFonts w:ascii="Cambria Math" w:hAnsi="Cambria Math" w:cstheme="minorHAnsi"/>
              <w:szCs w:val="22"/>
            </w:rPr>
            <m:t>erreur</m:t>
          </m:r>
          <m:r>
            <m:rPr>
              <m:sty m:val="p"/>
            </m:rPr>
            <w:rPr>
              <w:rFonts w:ascii="Cambria Math" w:hAnsi="Cambria Math" w:cstheme="minorHAnsi"/>
              <w:szCs w:val="22"/>
            </w:rPr>
            <m:t xml:space="preserve"> </m:t>
          </m:r>
          <m:r>
            <w:rPr>
              <w:rFonts w:ascii="Cambria Math" w:hAnsi="Cambria Math" w:cstheme="minorHAnsi"/>
              <w:szCs w:val="22"/>
            </w:rPr>
            <m:t>absolue</m:t>
          </m:r>
          <m:d>
            <m:dPr>
              <m:ctrlPr>
                <w:rPr>
                  <w:rFonts w:ascii="Cambria Math" w:hAnsi="Cambria Math" w:cstheme="minorHAnsi"/>
                  <w:szCs w:val="22"/>
                </w:rPr>
              </m:ctrlPr>
            </m:dPr>
            <m:e>
              <m:r>
                <w:rPr>
                  <w:rFonts w:ascii="Cambria Math" w:hAnsi="Cambria Math" w:cstheme="minorHAnsi"/>
                  <w:szCs w:val="22"/>
                </w:rPr>
                <m:t>ε</m:t>
              </m:r>
            </m:e>
          </m:d>
          <m:r>
            <m:rPr>
              <m:sty m:val="p"/>
            </m:rPr>
            <w:rPr>
              <w:rFonts w:ascii="Cambria Math" w:hAnsi="Cambria Math" w:cstheme="minorHAnsi"/>
              <w:szCs w:val="22"/>
            </w:rPr>
            <m:t>=</m:t>
          </m:r>
          <m:f>
            <m:fPr>
              <m:ctrlPr>
                <w:rPr>
                  <w:rFonts w:ascii="Cambria Math" w:hAnsi="Cambria Math" w:cstheme="minorHAnsi"/>
                  <w:szCs w:val="22"/>
                </w:rPr>
              </m:ctrlPr>
            </m:fPr>
            <m:num>
              <m:r>
                <m:rPr>
                  <m:sty m:val="p"/>
                </m:rPr>
                <w:rPr>
                  <w:rFonts w:ascii="Cambria Math" w:hAnsi="Cambria Math" w:cstheme="minorHAnsi"/>
                  <w:szCs w:val="22"/>
                </w:rPr>
                <m:t>1</m:t>
              </m:r>
            </m:num>
            <m:den>
              <m:r>
                <w:rPr>
                  <w:rFonts w:ascii="Cambria Math" w:hAnsi="Cambria Math" w:cstheme="minorHAnsi"/>
                  <w:szCs w:val="22"/>
                </w:rPr>
                <m:t>N</m:t>
              </m:r>
            </m:den>
          </m:f>
          <m:nary>
            <m:naryPr>
              <m:chr m:val="∑"/>
              <m:limLoc m:val="undOvr"/>
              <m:ctrlPr>
                <w:rPr>
                  <w:rFonts w:ascii="Cambria Math" w:hAnsi="Cambria Math" w:cstheme="minorHAnsi"/>
                  <w:szCs w:val="22"/>
                </w:rPr>
              </m:ctrlPr>
            </m:naryPr>
            <m:sub>
              <m:r>
                <w:rPr>
                  <w:rFonts w:ascii="Cambria Math" w:hAnsi="Cambria Math" w:cstheme="minorHAnsi"/>
                  <w:szCs w:val="22"/>
                </w:rPr>
                <m:t>i</m:t>
              </m:r>
              <m:r>
                <m:rPr>
                  <m:sty m:val="p"/>
                </m:rPr>
                <w:rPr>
                  <w:rFonts w:ascii="Cambria Math" w:hAnsi="Cambria Math" w:cstheme="minorHAnsi"/>
                  <w:szCs w:val="22"/>
                </w:rPr>
                <m:t>=1</m:t>
              </m:r>
            </m:sub>
            <m:sup>
              <m:r>
                <w:rPr>
                  <w:rFonts w:ascii="Cambria Math" w:hAnsi="Cambria Math" w:cstheme="minorHAnsi"/>
                  <w:szCs w:val="22"/>
                </w:rPr>
                <m:t>N</m:t>
              </m:r>
            </m:sup>
            <m:e>
              <m:f>
                <m:fPr>
                  <m:ctrlPr>
                    <w:rPr>
                      <w:rFonts w:ascii="Cambria Math" w:hAnsi="Cambria Math" w:cstheme="minorHAnsi"/>
                      <w:szCs w:val="22"/>
                    </w:rPr>
                  </m:ctrlPr>
                </m:fPr>
                <m:num>
                  <m:d>
                    <m:dPr>
                      <m:begChr m:val="|"/>
                      <m:endChr m:val="|"/>
                      <m:ctrlPr>
                        <w:rPr>
                          <w:rFonts w:ascii="Cambria Math" w:hAnsi="Cambria Math" w:cstheme="minorHAnsi"/>
                          <w:szCs w:val="22"/>
                        </w:rPr>
                      </m:ctrlPr>
                    </m:dPr>
                    <m:e>
                      <m:sSub>
                        <m:sSubPr>
                          <m:ctrlPr>
                            <w:rPr>
                              <w:rFonts w:ascii="Cambria Math" w:hAnsi="Cambria Math" w:cstheme="minorHAnsi"/>
                              <w:szCs w:val="22"/>
                            </w:rPr>
                          </m:ctrlPr>
                        </m:sSubPr>
                        <m:e>
                          <m:r>
                            <w:rPr>
                              <w:rFonts w:ascii="Cambria Math" w:hAnsi="Cambria Math" w:cstheme="minorHAnsi"/>
                              <w:szCs w:val="22"/>
                            </w:rPr>
                            <m:t>Synchrone</m:t>
                          </m:r>
                          <m:r>
                            <m:rPr>
                              <m:sty m:val="p"/>
                            </m:rPr>
                            <w:rPr>
                              <w:rFonts w:ascii="Cambria Math" w:hAnsi="Cambria Math" w:cstheme="minorHAnsi"/>
                              <w:szCs w:val="22"/>
                            </w:rPr>
                            <m:t xml:space="preserve"> </m:t>
                          </m:r>
                          <m:r>
                            <w:rPr>
                              <w:rFonts w:ascii="Cambria Math" w:hAnsi="Cambria Math" w:cstheme="minorHAnsi"/>
                              <w:szCs w:val="22"/>
                            </w:rPr>
                            <m:t>de</m:t>
                          </m:r>
                          <m:r>
                            <m:rPr>
                              <m:sty m:val="p"/>
                            </m:rPr>
                            <w:rPr>
                              <w:rFonts w:ascii="Cambria Math" w:hAnsi="Cambria Math" w:cstheme="minorHAnsi"/>
                              <w:szCs w:val="22"/>
                            </w:rPr>
                            <m:t xml:space="preserve"> </m:t>
                          </m:r>
                          <m:r>
                            <w:rPr>
                              <w:rFonts w:ascii="Cambria Math" w:hAnsi="Cambria Math" w:cstheme="minorHAnsi"/>
                              <w:szCs w:val="22"/>
                            </w:rPr>
                            <m:t>R</m:t>
                          </m:r>
                          <m:r>
                            <m:rPr>
                              <m:sty m:val="p"/>
                            </m:rPr>
                            <w:rPr>
                              <w:rFonts w:ascii="Cambria Math" w:hAnsi="Cambria Math" w:cstheme="minorHAnsi"/>
                              <w:szCs w:val="22"/>
                            </w:rPr>
                            <m:t>é</m:t>
                          </m:r>
                          <m:r>
                            <w:rPr>
                              <w:rFonts w:ascii="Cambria Math" w:hAnsi="Cambria Math" w:cstheme="minorHAnsi"/>
                              <w:szCs w:val="22"/>
                            </w:rPr>
                            <m:t>f</m:t>
                          </m:r>
                          <m:r>
                            <m:rPr>
                              <m:sty m:val="p"/>
                            </m:rPr>
                            <w:rPr>
                              <w:rFonts w:ascii="Cambria Math" w:hAnsi="Cambria Math" w:cstheme="minorHAnsi"/>
                              <w:szCs w:val="22"/>
                            </w:rPr>
                            <m:t>é</m:t>
                          </m:r>
                          <m:r>
                            <w:rPr>
                              <w:rFonts w:ascii="Cambria Math" w:hAnsi="Cambria Math" w:cstheme="minorHAnsi"/>
                              <w:szCs w:val="22"/>
                            </w:rPr>
                            <m:t>rence</m:t>
                          </m:r>
                        </m:e>
                        <m:sub>
                          <m:r>
                            <w:rPr>
                              <w:rFonts w:ascii="Cambria Math" w:hAnsi="Cambria Math" w:cstheme="minorHAnsi"/>
                              <w:szCs w:val="22"/>
                            </w:rPr>
                            <m:t>i</m:t>
                          </m:r>
                        </m:sub>
                      </m:sSub>
                      <m:r>
                        <m:rPr>
                          <m:sty m:val="p"/>
                        </m:rPr>
                        <w:rPr>
                          <w:rFonts w:ascii="Cambria Math" w:hAnsi="Cambria Math" w:cstheme="minorHAnsi"/>
                          <w:szCs w:val="22"/>
                        </w:rPr>
                        <m:t>-</m:t>
                      </m:r>
                      <m:sSub>
                        <m:sSubPr>
                          <m:ctrlPr>
                            <w:rPr>
                              <w:rFonts w:ascii="Cambria Math" w:hAnsi="Cambria Math" w:cstheme="minorHAnsi"/>
                              <w:szCs w:val="22"/>
                            </w:rPr>
                          </m:ctrlPr>
                        </m:sSubPr>
                        <m:e>
                          <m:r>
                            <w:rPr>
                              <w:rFonts w:ascii="Cambria Math" w:hAnsi="Cambria Math" w:cstheme="minorHAnsi"/>
                              <w:szCs w:val="22"/>
                            </w:rPr>
                            <m:t>Synchrone</m:t>
                          </m:r>
                          <m:r>
                            <m:rPr>
                              <m:sty m:val="p"/>
                            </m:rPr>
                            <w:rPr>
                              <w:rFonts w:ascii="Cambria Math" w:hAnsi="Cambria Math" w:cstheme="minorHAnsi"/>
                              <w:szCs w:val="22"/>
                            </w:rPr>
                            <m:t xml:space="preserve"> </m:t>
                          </m:r>
                          <m:r>
                            <w:rPr>
                              <w:rFonts w:ascii="Cambria Math" w:hAnsi="Cambria Math" w:cstheme="minorHAnsi"/>
                              <w:szCs w:val="22"/>
                            </w:rPr>
                            <m:t>Mesur</m:t>
                          </m:r>
                          <m:r>
                            <m:rPr>
                              <m:sty m:val="p"/>
                            </m:rPr>
                            <w:rPr>
                              <w:rFonts w:ascii="Cambria Math" w:hAnsi="Cambria Math" w:cstheme="minorHAnsi"/>
                              <w:szCs w:val="22"/>
                            </w:rPr>
                            <m:t>é</m:t>
                          </m:r>
                          <m:r>
                            <w:rPr>
                              <w:rFonts w:ascii="Cambria Math" w:hAnsi="Cambria Math" w:cstheme="minorHAnsi"/>
                              <w:szCs w:val="22"/>
                            </w:rPr>
                            <m:t>e</m:t>
                          </m:r>
                        </m:e>
                        <m:sub>
                          <m:r>
                            <w:rPr>
                              <w:rFonts w:ascii="Cambria Math" w:hAnsi="Cambria Math" w:cstheme="minorHAnsi"/>
                              <w:szCs w:val="22"/>
                            </w:rPr>
                            <m:t>i</m:t>
                          </m:r>
                        </m:sub>
                      </m:sSub>
                    </m:e>
                  </m:d>
                </m:num>
                <m:den>
                  <m:sSub>
                    <m:sSubPr>
                      <m:ctrlPr>
                        <w:rPr>
                          <w:rFonts w:ascii="Cambria Math" w:hAnsi="Cambria Math" w:cstheme="minorHAnsi"/>
                          <w:szCs w:val="22"/>
                        </w:rPr>
                      </m:ctrlPr>
                    </m:sSubPr>
                    <m:e>
                      <m:r>
                        <w:rPr>
                          <w:rFonts w:ascii="Cambria Math" w:hAnsi="Cambria Math" w:cstheme="minorHAnsi"/>
                          <w:szCs w:val="22"/>
                        </w:rPr>
                        <m:t>Variation</m:t>
                      </m:r>
                      <m:r>
                        <m:rPr>
                          <m:sty m:val="p"/>
                        </m:rPr>
                        <w:rPr>
                          <w:rFonts w:ascii="Cambria Math" w:hAnsi="Cambria Math" w:cstheme="minorHAnsi"/>
                          <w:szCs w:val="22"/>
                        </w:rPr>
                        <m:t xml:space="preserve"> </m:t>
                      </m:r>
                      <m:r>
                        <w:rPr>
                          <w:rFonts w:ascii="Cambria Math" w:hAnsi="Cambria Math" w:cstheme="minorHAnsi"/>
                          <w:szCs w:val="22"/>
                        </w:rPr>
                        <m:t>Minimale</m:t>
                      </m:r>
                      <m:r>
                        <m:rPr>
                          <m:sty m:val="p"/>
                        </m:rPr>
                        <w:rPr>
                          <w:rFonts w:ascii="Cambria Math" w:hAnsi="Cambria Math" w:cstheme="minorHAnsi"/>
                          <w:szCs w:val="22"/>
                        </w:rPr>
                        <m:t xml:space="preserve"> à </m:t>
                      </m:r>
                      <m:r>
                        <w:rPr>
                          <w:rFonts w:ascii="Cambria Math" w:hAnsi="Cambria Math" w:cstheme="minorHAnsi"/>
                          <w:szCs w:val="22"/>
                        </w:rPr>
                        <m:t>la</m:t>
                      </m:r>
                      <m:r>
                        <m:rPr>
                          <m:sty m:val="p"/>
                        </m:rPr>
                        <w:rPr>
                          <w:rFonts w:ascii="Cambria Math" w:hAnsi="Cambria Math" w:cstheme="minorHAnsi"/>
                          <w:szCs w:val="22"/>
                        </w:rPr>
                        <m:t xml:space="preserve"> </m:t>
                      </m:r>
                      <m:r>
                        <w:rPr>
                          <w:rFonts w:ascii="Cambria Math" w:hAnsi="Cambria Math" w:cstheme="minorHAnsi"/>
                          <w:szCs w:val="22"/>
                        </w:rPr>
                        <m:t>hausse</m:t>
                      </m:r>
                    </m:e>
                    <m:sub>
                      <m:r>
                        <w:rPr>
                          <w:rFonts w:ascii="Cambria Math" w:hAnsi="Cambria Math" w:cstheme="minorHAnsi"/>
                          <w:szCs w:val="22"/>
                        </w:rPr>
                        <m:t>i</m:t>
                      </m:r>
                    </m:sub>
                  </m:sSub>
                </m:den>
              </m:f>
            </m:e>
          </m:nary>
        </m:oMath>
      </m:oMathPara>
    </w:p>
    <w:p w14:paraId="50CE35F3" w14:textId="77777777" w:rsidR="00F8590A" w:rsidRDefault="00F8590A" w:rsidP="00F8590A">
      <w:pPr>
        <w:spacing w:after="120"/>
        <w:ind w:left="360"/>
        <w:rPr>
          <w:rFonts w:cstheme="minorHAnsi"/>
          <w:szCs w:val="22"/>
        </w:rPr>
      </w:pPr>
      <w:r>
        <w:rPr>
          <w:rFonts w:cstheme="minorHAnsi"/>
          <w:szCs w:val="22"/>
        </w:rPr>
        <w:t>Avec :</w:t>
      </w:r>
    </w:p>
    <w:p w14:paraId="11F89920" w14:textId="77777777" w:rsidR="00F8590A" w:rsidRDefault="00F8590A" w:rsidP="00F8590A">
      <w:pPr>
        <w:spacing w:after="120"/>
        <w:ind w:left="360"/>
        <w:rPr>
          <w:rFonts w:cstheme="minorHAnsi"/>
          <w:szCs w:val="22"/>
        </w:rPr>
      </w:pPr>
      <w:r>
        <w:rPr>
          <w:rFonts w:cstheme="minorHAnsi"/>
          <w:szCs w:val="22"/>
        </w:rPr>
        <w:t>N : nombre de pas trente minutes sur la Période de Test pour l’Homologation ou sur la Période de Contrôle ayant fait l’objet de l’historique pris en compte pour établir la Synchrone de Référence en dehors des Plages d’Activation des flexibilités locales.</w:t>
      </w:r>
    </w:p>
    <w:p w14:paraId="09171F0B" w14:textId="1ED88674" w:rsidR="00F8590A" w:rsidRDefault="004428BF" w:rsidP="00F8590A">
      <w:pPr>
        <w:spacing w:after="120"/>
        <w:ind w:left="360"/>
        <w:rPr>
          <w:rFonts w:cstheme="minorHAnsi"/>
          <w:szCs w:val="22"/>
        </w:rPr>
      </w:pPr>
      <w:r>
        <w:rPr>
          <w:rFonts w:cstheme="minorHAnsi"/>
          <w:szCs w:val="22"/>
        </w:rPr>
        <w:t>Variation Minimale</w:t>
      </w:r>
      <w:r w:rsidR="00F8590A">
        <w:rPr>
          <w:rFonts w:cstheme="minorHAnsi"/>
          <w:szCs w:val="22"/>
        </w:rPr>
        <w:t xml:space="preserve"> à la hausse : </w:t>
      </w:r>
      <w:r>
        <w:rPr>
          <w:rFonts w:cstheme="minorHAnsi"/>
          <w:szCs w:val="22"/>
        </w:rPr>
        <w:t>Variation Minimale</w:t>
      </w:r>
      <w:r w:rsidR="00F8590A">
        <w:rPr>
          <w:rFonts w:cstheme="minorHAnsi"/>
          <w:szCs w:val="22"/>
        </w:rPr>
        <w:t xml:space="preserve"> de puissance à la hausse que le Site est en mesure de réaliser sur un Pas 30 minutes lors de l’activation du Service.</w:t>
      </w:r>
    </w:p>
    <w:p w14:paraId="570EA83C" w14:textId="77777777" w:rsidR="00F8590A" w:rsidRDefault="00F8590A" w:rsidP="00F8590A">
      <w:pPr>
        <w:spacing w:after="120"/>
        <w:ind w:left="360"/>
        <w:rPr>
          <w:rFonts w:cstheme="minorHAnsi"/>
          <w:szCs w:val="22"/>
        </w:rPr>
      </w:pPr>
      <w:r>
        <w:rPr>
          <w:rFonts w:cstheme="minorHAnsi"/>
          <w:szCs w:val="22"/>
        </w:rPr>
        <w:t>L’erreur absolue doit être inférieure à 10%.</w:t>
      </w:r>
    </w:p>
    <w:p w14:paraId="6858EB53" w14:textId="77777777" w:rsidR="00F8590A" w:rsidRDefault="00F8590A" w:rsidP="00F8590A">
      <w:pPr>
        <w:pStyle w:val="Paragraphedeliste"/>
        <w:spacing w:after="120"/>
        <w:ind w:left="357"/>
        <w:rPr>
          <w:rFonts w:cstheme="minorHAnsi"/>
          <w:szCs w:val="22"/>
        </w:rPr>
      </w:pPr>
    </w:p>
    <w:p w14:paraId="3648ADB6" w14:textId="77777777" w:rsidR="00F8590A" w:rsidRDefault="00F8590A" w:rsidP="000F15F6">
      <w:pPr>
        <w:pStyle w:val="Paragraphedeliste"/>
        <w:numPr>
          <w:ilvl w:val="1"/>
          <w:numId w:val="21"/>
        </w:numPr>
        <w:spacing w:after="120"/>
        <w:ind w:left="360"/>
        <w:rPr>
          <w:rFonts w:cstheme="minorHAnsi"/>
          <w:szCs w:val="22"/>
        </w:rPr>
      </w:pPr>
      <w:r>
        <w:rPr>
          <w:rFonts w:cstheme="minorHAnsi"/>
          <w:szCs w:val="22"/>
        </w:rPr>
        <w:t>Homologation d’un Site de soutirage à la méthode par historique de consommation</w:t>
      </w:r>
    </w:p>
    <w:p w14:paraId="1D3D01CD" w14:textId="77777777" w:rsidR="00F8590A" w:rsidRDefault="00F8590A" w:rsidP="00F8590A">
      <w:pPr>
        <w:spacing w:after="120"/>
        <w:ind w:left="360"/>
        <w:rPr>
          <w:rFonts w:cstheme="minorHAnsi"/>
          <w:szCs w:val="22"/>
        </w:rPr>
      </w:pPr>
      <w:r>
        <w:rPr>
          <w:rFonts w:cstheme="minorHAnsi"/>
          <w:szCs w:val="22"/>
        </w:rPr>
        <w:t>L’homologation atteste que le Site  possède les caractéristiques nécessaires pour mettre en œuvre la méthode par historique de consommation et permet son rattachement à une Entité de Flexibilité contrôlée par la méthode par historique de consommation.</w:t>
      </w:r>
    </w:p>
    <w:p w14:paraId="487AD16A" w14:textId="77777777" w:rsidR="00F8590A" w:rsidRDefault="00F8590A" w:rsidP="00F8590A">
      <w:pPr>
        <w:spacing w:after="120"/>
        <w:ind w:left="360"/>
        <w:rPr>
          <w:rFonts w:cstheme="minorHAnsi"/>
          <w:szCs w:val="22"/>
        </w:rPr>
      </w:pPr>
    </w:p>
    <w:p w14:paraId="2AC0B556" w14:textId="77777777" w:rsidR="00F8590A" w:rsidRDefault="00F8590A" w:rsidP="000F15F6">
      <w:pPr>
        <w:pStyle w:val="Paragraphedeliste"/>
        <w:numPr>
          <w:ilvl w:val="1"/>
          <w:numId w:val="21"/>
        </w:numPr>
        <w:spacing w:after="120"/>
        <w:ind w:left="360"/>
        <w:rPr>
          <w:rFonts w:cstheme="minorHAnsi"/>
          <w:szCs w:val="22"/>
        </w:rPr>
      </w:pPr>
      <w:r>
        <w:rPr>
          <w:rFonts w:cstheme="minorHAnsi"/>
          <w:szCs w:val="22"/>
        </w:rPr>
        <w:t>Demande d’homologation</w:t>
      </w:r>
    </w:p>
    <w:p w14:paraId="3DF97850" w14:textId="77777777" w:rsidR="00F8590A" w:rsidRDefault="00F8590A" w:rsidP="00F8590A">
      <w:pPr>
        <w:spacing w:after="120"/>
        <w:ind w:left="360"/>
        <w:rPr>
          <w:rFonts w:cstheme="minorHAnsi"/>
          <w:szCs w:val="22"/>
        </w:rPr>
      </w:pPr>
      <w:r>
        <w:rPr>
          <w:rFonts w:cstheme="minorHAnsi"/>
          <w:szCs w:val="22"/>
        </w:rPr>
        <w:t>Le Site faisant l’objet de la demande d’homologation doit faire partie du Périmètre de Flexibilité du Titulaire au moment de la demande.</w:t>
      </w:r>
    </w:p>
    <w:p w14:paraId="26896743" w14:textId="77777777" w:rsidR="00F8590A" w:rsidRDefault="00F8590A" w:rsidP="00F8590A">
      <w:pPr>
        <w:spacing w:after="120"/>
        <w:ind w:left="360"/>
        <w:rPr>
          <w:rFonts w:cstheme="minorHAnsi"/>
          <w:szCs w:val="22"/>
        </w:rPr>
      </w:pPr>
      <w:r>
        <w:rPr>
          <w:rFonts w:cstheme="minorHAnsi"/>
          <w:szCs w:val="22"/>
        </w:rPr>
        <w:t>Le Titulaire Notifie à Enedis les demandes d’homologation d’un Site à la méthode par historique de consommation.</w:t>
      </w:r>
    </w:p>
    <w:p w14:paraId="004B32C9" w14:textId="7E049DAE" w:rsidR="00F8590A" w:rsidRDefault="00F8590A" w:rsidP="00F8590A">
      <w:pPr>
        <w:spacing w:after="120"/>
        <w:ind w:left="360"/>
        <w:rPr>
          <w:rFonts w:cstheme="minorHAnsi"/>
          <w:szCs w:val="22"/>
        </w:rPr>
      </w:pPr>
      <w:r>
        <w:rPr>
          <w:rFonts w:cstheme="minorHAnsi"/>
          <w:szCs w:val="22"/>
        </w:rPr>
        <w:lastRenderedPageBreak/>
        <w:t xml:space="preserve">Lors de la Notification de la demande à Enedis, le Titulaire indique la Référence Enedis du Site, la </w:t>
      </w:r>
      <w:r w:rsidR="004428BF">
        <w:rPr>
          <w:rFonts w:cstheme="minorHAnsi"/>
          <w:szCs w:val="22"/>
        </w:rPr>
        <w:t>Variation Minimale</w:t>
      </w:r>
      <w:r>
        <w:rPr>
          <w:rFonts w:cstheme="minorHAnsi"/>
          <w:szCs w:val="22"/>
        </w:rPr>
        <w:t xml:space="preserve"> à la hausse ainsi que la Période de Test pour l’Homologation. Il Notifie également la variante à utiliser pour l’homologation.</w:t>
      </w:r>
    </w:p>
    <w:p w14:paraId="5FE7FA65" w14:textId="77777777" w:rsidR="00F8590A" w:rsidRDefault="00F8590A" w:rsidP="00F8590A">
      <w:pPr>
        <w:spacing w:after="120"/>
        <w:ind w:left="360"/>
        <w:rPr>
          <w:rFonts w:cstheme="minorHAnsi"/>
          <w:szCs w:val="22"/>
        </w:rPr>
      </w:pPr>
    </w:p>
    <w:p w14:paraId="617DE96E" w14:textId="77777777" w:rsidR="00F8590A" w:rsidRDefault="00F8590A" w:rsidP="000F15F6">
      <w:pPr>
        <w:pStyle w:val="Paragraphedeliste"/>
        <w:numPr>
          <w:ilvl w:val="1"/>
          <w:numId w:val="21"/>
        </w:numPr>
        <w:spacing w:after="120"/>
        <w:ind w:left="360"/>
        <w:rPr>
          <w:rFonts w:cstheme="minorHAnsi"/>
          <w:szCs w:val="22"/>
        </w:rPr>
      </w:pPr>
      <w:r>
        <w:rPr>
          <w:rFonts w:cstheme="minorHAnsi"/>
          <w:szCs w:val="22"/>
        </w:rPr>
        <w:t>Validation des critères d’homologation</w:t>
      </w:r>
    </w:p>
    <w:p w14:paraId="3671090A" w14:textId="77777777" w:rsidR="00F8590A" w:rsidRDefault="00F8590A" w:rsidP="00F8590A">
      <w:pPr>
        <w:spacing w:after="120"/>
        <w:ind w:left="360"/>
        <w:rPr>
          <w:rFonts w:cstheme="minorHAnsi"/>
          <w:szCs w:val="22"/>
        </w:rPr>
      </w:pPr>
      <w:r>
        <w:rPr>
          <w:rFonts w:cstheme="minorHAnsi"/>
          <w:szCs w:val="22"/>
        </w:rPr>
        <w:t>La Période de Test pour l’Homologation correspond à une période de 20 jours de disponibilité sur une période de 2 mois précédent la demande d’homologation.</w:t>
      </w:r>
    </w:p>
    <w:p w14:paraId="29748393" w14:textId="77777777" w:rsidR="00F8590A" w:rsidRDefault="00F8590A" w:rsidP="00F8590A">
      <w:pPr>
        <w:spacing w:after="120"/>
        <w:ind w:left="360"/>
        <w:rPr>
          <w:rFonts w:cstheme="minorHAnsi"/>
          <w:szCs w:val="22"/>
        </w:rPr>
      </w:pPr>
      <w:r>
        <w:rPr>
          <w:rFonts w:cstheme="minorHAnsi"/>
          <w:szCs w:val="22"/>
        </w:rPr>
        <w:t>Sur la Période de Test pour l’Homologation, Enedis vérifie que la condition sur le critère d’erreur absolue, définie en 3. est respectée. Sinon, l’homologation est refusée.</w:t>
      </w:r>
    </w:p>
    <w:p w14:paraId="75E8680E" w14:textId="77777777" w:rsidR="00F8590A" w:rsidRDefault="00F8590A" w:rsidP="00F8590A">
      <w:pPr>
        <w:spacing w:after="120"/>
        <w:ind w:left="360"/>
        <w:rPr>
          <w:rFonts w:cstheme="minorHAnsi"/>
          <w:szCs w:val="22"/>
        </w:rPr>
      </w:pPr>
      <w:r>
        <w:rPr>
          <w:rFonts w:cstheme="minorHAnsi"/>
          <w:szCs w:val="22"/>
        </w:rPr>
        <w:t xml:space="preserve">Dans le cas où le Site ne dispose pas de l’historique permettant la validation des critères d’homologation, l’homologation est supposée acquise. </w:t>
      </w:r>
    </w:p>
    <w:p w14:paraId="6FECD021" w14:textId="77777777" w:rsidR="00F8590A" w:rsidRDefault="00F8590A" w:rsidP="00F8590A">
      <w:pPr>
        <w:spacing w:after="120"/>
        <w:ind w:left="360"/>
        <w:rPr>
          <w:rFonts w:cstheme="minorHAnsi"/>
          <w:szCs w:val="22"/>
        </w:rPr>
      </w:pPr>
    </w:p>
    <w:p w14:paraId="6AF96351" w14:textId="77777777" w:rsidR="00F8590A" w:rsidRDefault="00F8590A" w:rsidP="000F15F6">
      <w:pPr>
        <w:pStyle w:val="Paragraphedeliste"/>
        <w:numPr>
          <w:ilvl w:val="1"/>
          <w:numId w:val="21"/>
        </w:numPr>
        <w:spacing w:after="120"/>
        <w:ind w:left="360"/>
        <w:rPr>
          <w:rFonts w:cstheme="minorHAnsi"/>
          <w:szCs w:val="22"/>
        </w:rPr>
      </w:pPr>
      <w:r>
        <w:rPr>
          <w:rFonts w:cstheme="minorHAnsi"/>
          <w:szCs w:val="22"/>
        </w:rPr>
        <w:t>Notification du résultat de la demande d’homologation</w:t>
      </w:r>
    </w:p>
    <w:p w14:paraId="7C6418D4" w14:textId="77777777" w:rsidR="00F8590A" w:rsidRDefault="00F8590A" w:rsidP="00F8590A">
      <w:pPr>
        <w:spacing w:after="120"/>
        <w:ind w:left="360"/>
        <w:rPr>
          <w:rFonts w:cstheme="minorHAnsi"/>
          <w:szCs w:val="22"/>
        </w:rPr>
      </w:pPr>
      <w:r>
        <w:rPr>
          <w:rFonts w:cstheme="minorHAnsi"/>
          <w:szCs w:val="22"/>
        </w:rPr>
        <w:t xml:space="preserve">Enedis Notifie au Titulaire le résultat de la demande d’homologation au plus tard XX jours Ouvrés après la fin de la Période de Test pour l’Homologation. </w:t>
      </w:r>
    </w:p>
    <w:p w14:paraId="27196757" w14:textId="77777777" w:rsidR="00F8590A" w:rsidRDefault="00F8590A" w:rsidP="00F8590A">
      <w:pPr>
        <w:spacing w:after="120"/>
        <w:ind w:left="360"/>
        <w:rPr>
          <w:rFonts w:cstheme="minorHAnsi"/>
          <w:szCs w:val="22"/>
        </w:rPr>
      </w:pPr>
      <w:r>
        <w:rPr>
          <w:rFonts w:cstheme="minorHAnsi"/>
          <w:szCs w:val="22"/>
        </w:rPr>
        <w:t xml:space="preserve">En cas de résultat positif si le titulaire du Contrat d’Accès au réseau ou du CSD n’est pas le Titulaire, le Titulaire s’engage à faire suivre cette Notification au Site de soutirage. </w:t>
      </w:r>
    </w:p>
    <w:p w14:paraId="149E44DB" w14:textId="77777777" w:rsidR="00F8590A" w:rsidRDefault="00F8590A" w:rsidP="00F8590A">
      <w:pPr>
        <w:spacing w:after="120"/>
        <w:ind w:left="360"/>
        <w:rPr>
          <w:rFonts w:cstheme="minorHAnsi"/>
          <w:szCs w:val="22"/>
        </w:rPr>
      </w:pPr>
      <w:r>
        <w:rPr>
          <w:rFonts w:cstheme="minorHAnsi"/>
          <w:szCs w:val="22"/>
        </w:rPr>
        <w:t xml:space="preserve">En cas de résultat négatif à la demande d’homologation, le Site de soutirage peut opter pour une autre méthode pour laquelle il est homologué ou pour la méthode par défaut pour les Sites de soutirage. </w:t>
      </w:r>
    </w:p>
    <w:p w14:paraId="16C44DA4" w14:textId="77777777" w:rsidR="00F8590A" w:rsidRDefault="00F8590A" w:rsidP="00F8590A">
      <w:pPr>
        <w:spacing w:after="120"/>
        <w:ind w:left="360"/>
        <w:rPr>
          <w:rFonts w:cstheme="minorHAnsi"/>
          <w:szCs w:val="22"/>
        </w:rPr>
      </w:pPr>
      <w:r>
        <w:rPr>
          <w:rFonts w:cstheme="minorHAnsi"/>
          <w:szCs w:val="22"/>
        </w:rPr>
        <w:t>Vérification régulière de la qualité de la méthode de contrôle par historique de consommation </w:t>
      </w:r>
    </w:p>
    <w:p w14:paraId="03E35C61" w14:textId="77777777" w:rsidR="00F8590A" w:rsidRDefault="00F8590A" w:rsidP="00F8590A">
      <w:pPr>
        <w:spacing w:after="120"/>
        <w:ind w:left="360"/>
        <w:rPr>
          <w:rFonts w:cstheme="minorHAnsi"/>
          <w:szCs w:val="22"/>
        </w:rPr>
      </w:pPr>
      <w:r>
        <w:rPr>
          <w:rFonts w:cstheme="minorHAnsi"/>
          <w:szCs w:val="22"/>
        </w:rPr>
        <w:t xml:space="preserve">La vérification mensuelle de la qualité de l’historique de consommation effectuée au cours du Mois M consiste à vérifier sur les trois périodes de vérification correspondantes aux mois M-2 à M-4 que la condition sur l’erreur absolue précisée en 3 est bien respectée. </w:t>
      </w:r>
    </w:p>
    <w:p w14:paraId="445BB9DF" w14:textId="77777777" w:rsidR="00F8590A" w:rsidRDefault="00F8590A" w:rsidP="00F8590A">
      <w:pPr>
        <w:spacing w:after="120"/>
        <w:ind w:left="360"/>
        <w:rPr>
          <w:rFonts w:cstheme="minorHAnsi"/>
          <w:szCs w:val="22"/>
        </w:rPr>
      </w:pPr>
      <w:r>
        <w:rPr>
          <w:rFonts w:cstheme="minorHAnsi"/>
          <w:szCs w:val="22"/>
        </w:rPr>
        <w:t>Pour chacune des trois périodes de vérification, si la vérification mensuelle fait apparaitre que cette condition n’est pas respectée, Enedis Notifie le Titulaire du non-respect de la qualité de l’historique de consommation au plus tard dix (10) Jours Ouvrés avant la fin du mois M.</w:t>
      </w:r>
    </w:p>
    <w:p w14:paraId="0DF6888A" w14:textId="77777777" w:rsidR="00F8590A" w:rsidRDefault="00F8590A" w:rsidP="00F8590A">
      <w:pPr>
        <w:spacing w:after="120"/>
        <w:ind w:left="360"/>
        <w:rPr>
          <w:rFonts w:cstheme="minorHAnsi"/>
          <w:szCs w:val="22"/>
        </w:rPr>
      </w:pPr>
    </w:p>
    <w:p w14:paraId="45E0D885" w14:textId="77777777" w:rsidR="00F8590A" w:rsidRDefault="00F8590A" w:rsidP="000F15F6">
      <w:pPr>
        <w:pStyle w:val="Paragraphedeliste"/>
        <w:numPr>
          <w:ilvl w:val="1"/>
          <w:numId w:val="21"/>
        </w:numPr>
        <w:spacing w:after="120"/>
        <w:ind w:left="360"/>
        <w:rPr>
          <w:rFonts w:cstheme="minorHAnsi"/>
          <w:szCs w:val="22"/>
        </w:rPr>
      </w:pPr>
      <w:r>
        <w:rPr>
          <w:rFonts w:cstheme="minorHAnsi"/>
          <w:szCs w:val="22"/>
        </w:rPr>
        <w:t xml:space="preserve">Retrait de l’homologation d’un Site de soutirage  </w:t>
      </w:r>
    </w:p>
    <w:p w14:paraId="5DDF3D9B" w14:textId="77777777" w:rsidR="00F8590A" w:rsidRDefault="00F8590A" w:rsidP="00F8590A">
      <w:pPr>
        <w:spacing w:after="120"/>
        <w:ind w:left="360"/>
        <w:rPr>
          <w:rFonts w:cstheme="minorHAnsi"/>
          <w:szCs w:val="22"/>
        </w:rPr>
      </w:pPr>
      <w:r>
        <w:rPr>
          <w:rFonts w:cstheme="minorHAnsi"/>
          <w:szCs w:val="22"/>
        </w:rPr>
        <w:t xml:space="preserve">Lorsque le critère d’erreur absolue n’est pas respecté sur 2 mois ou plus au cours des 5 derniers mois (Période de Test pour l’Homologation y compris), Enedis procède au retrait de l’homologation du Site </w:t>
      </w:r>
    </w:p>
    <w:p w14:paraId="584B5499" w14:textId="77777777" w:rsidR="00F8590A" w:rsidRDefault="00F8590A" w:rsidP="00F8590A">
      <w:pPr>
        <w:spacing w:after="120"/>
        <w:ind w:left="360"/>
        <w:rPr>
          <w:rFonts w:cstheme="minorHAnsi"/>
          <w:szCs w:val="22"/>
        </w:rPr>
      </w:pPr>
      <w:r>
        <w:rPr>
          <w:rFonts w:cstheme="minorHAnsi"/>
          <w:szCs w:val="22"/>
        </w:rPr>
        <w:t>Enedis Notifie au Titulaire les raisons justifiant le retrait d’homologation. Ce retrait est inscrit dans l’annexe mise à jour en conséquence. Le retrait est effectif :</w:t>
      </w:r>
    </w:p>
    <w:p w14:paraId="5CF963FF" w14:textId="77777777" w:rsidR="00F8590A" w:rsidRDefault="00F8590A" w:rsidP="00F8590A">
      <w:pPr>
        <w:spacing w:after="120"/>
        <w:ind w:left="360"/>
        <w:rPr>
          <w:rFonts w:cstheme="minorHAnsi"/>
          <w:szCs w:val="22"/>
        </w:rPr>
      </w:pPr>
      <w:r>
        <w:rPr>
          <w:rFonts w:cstheme="minorHAnsi"/>
          <w:szCs w:val="22"/>
        </w:rPr>
        <w:t>- le mois suivant a Notification de retrait par Enedis (M+1) pour des Notifications transmises cinq jours ouvrés après le début du mois M ;</w:t>
      </w:r>
    </w:p>
    <w:p w14:paraId="667E157C" w14:textId="77777777" w:rsidR="00F8590A" w:rsidRDefault="00F8590A" w:rsidP="00F8590A">
      <w:pPr>
        <w:spacing w:after="120"/>
        <w:ind w:left="360"/>
        <w:rPr>
          <w:rFonts w:cstheme="minorHAnsi"/>
          <w:szCs w:val="22"/>
        </w:rPr>
      </w:pPr>
      <w:r>
        <w:rPr>
          <w:rFonts w:cstheme="minorHAnsi"/>
          <w:szCs w:val="22"/>
        </w:rPr>
        <w:t xml:space="preserve">- le mois M+2 pour des Notifications transmises à partir du 6ème jour ouvré après le début du mois M. </w:t>
      </w:r>
    </w:p>
    <w:p w14:paraId="0E0B2CD0" w14:textId="77777777" w:rsidR="00F8590A" w:rsidRDefault="00F8590A" w:rsidP="00F8590A">
      <w:pPr>
        <w:spacing w:after="120"/>
        <w:ind w:left="360"/>
        <w:rPr>
          <w:rFonts w:cstheme="minorHAnsi"/>
          <w:szCs w:val="22"/>
        </w:rPr>
      </w:pPr>
      <w:r>
        <w:rPr>
          <w:rFonts w:cstheme="minorHAnsi"/>
          <w:szCs w:val="22"/>
        </w:rPr>
        <w:t>Le Site est alors contrôlé avec la méthode par défaut qui s’applique étant données ses caractéristiques, soit la méthode du rectangle simple pour les Sites de soutirage.</w:t>
      </w:r>
    </w:p>
    <w:p w14:paraId="5DC2D737" w14:textId="77777777" w:rsidR="00F8590A" w:rsidRDefault="00F8590A" w:rsidP="00F8590A">
      <w:pPr>
        <w:pStyle w:val="Paragraphedeliste"/>
        <w:spacing w:after="120"/>
        <w:ind w:left="357"/>
        <w:rPr>
          <w:rFonts w:cstheme="minorHAnsi"/>
          <w:szCs w:val="22"/>
        </w:rPr>
      </w:pPr>
    </w:p>
    <w:p w14:paraId="16C746E7" w14:textId="77777777" w:rsidR="00F8590A" w:rsidRDefault="00F8590A" w:rsidP="000F15F6">
      <w:pPr>
        <w:pStyle w:val="Paragraphedeliste"/>
        <w:numPr>
          <w:ilvl w:val="1"/>
          <w:numId w:val="21"/>
        </w:numPr>
        <w:spacing w:after="120"/>
        <w:ind w:left="360"/>
        <w:rPr>
          <w:rFonts w:cstheme="minorHAnsi"/>
          <w:szCs w:val="22"/>
        </w:rPr>
      </w:pPr>
      <w:r>
        <w:rPr>
          <w:rFonts w:cstheme="minorHAnsi"/>
          <w:szCs w:val="22"/>
        </w:rPr>
        <w:t>Détermination des Synchrones de Référence en soutirage de l’EF</w:t>
      </w:r>
    </w:p>
    <w:p w14:paraId="75F7D14C" w14:textId="77777777" w:rsidR="00F8590A" w:rsidRDefault="00F8590A" w:rsidP="00F8590A">
      <w:pPr>
        <w:spacing w:after="120"/>
        <w:ind w:left="360"/>
        <w:rPr>
          <w:rFonts w:cstheme="minorHAnsi"/>
          <w:szCs w:val="22"/>
        </w:rPr>
      </w:pPr>
      <w:r>
        <w:rPr>
          <w:rFonts w:cstheme="minorHAnsi"/>
          <w:szCs w:val="22"/>
        </w:rPr>
        <w:t xml:space="preserve">La méthode de détermination de la Synchrone de Référence pour le contrôle du réalisé s’applique à la maille de l’EF. </w:t>
      </w:r>
    </w:p>
    <w:p w14:paraId="3F255874" w14:textId="77777777" w:rsidR="00F8590A" w:rsidRDefault="00F8590A" w:rsidP="00F8590A">
      <w:pPr>
        <w:spacing w:after="120"/>
        <w:ind w:left="360"/>
        <w:rPr>
          <w:rFonts w:cstheme="minorHAnsi"/>
          <w:szCs w:val="22"/>
        </w:rPr>
      </w:pPr>
      <w:r>
        <w:rPr>
          <w:rFonts w:cstheme="minorHAnsi"/>
          <w:szCs w:val="22"/>
        </w:rPr>
        <w:t xml:space="preserve">Sur chaque Pas 30 minutes de la Plage de Contrôle, la valeur de la Synchrone de Référence en soutirage d’une EF est établie comme la somme des Synchrones de Référence des Sites de soutirage constitutifs de cette EF. La Synchrone de Référence d’un Site constitutif d’une EF est égale à la valeur de l’historique de consommation du Site sur ce pas 30 min, établie par l’une des variantes établies ci-dessous. En cas d’absence d’historique de consommation du Site, la Synchrone </w:t>
      </w:r>
      <w:r>
        <w:rPr>
          <w:rFonts w:cstheme="minorHAnsi"/>
          <w:szCs w:val="22"/>
        </w:rPr>
        <w:lastRenderedPageBreak/>
        <w:t>de Référence du Site est établie avec la méthode par défaut qui s’applique en fonction des caractéristiques du Site, soit la méthode du rectangle simple pour les Sites de soutirage.</w:t>
      </w:r>
    </w:p>
    <w:p w14:paraId="16BF401F" w14:textId="77777777" w:rsidR="00F8590A" w:rsidRDefault="00F8590A" w:rsidP="00F8590A">
      <w:pPr>
        <w:spacing w:after="120"/>
        <w:ind w:left="360"/>
        <w:rPr>
          <w:rFonts w:cstheme="minorHAnsi"/>
          <w:szCs w:val="22"/>
        </w:rPr>
      </w:pPr>
      <w:r>
        <w:rPr>
          <w:rFonts w:cstheme="minorHAnsi"/>
          <w:szCs w:val="22"/>
        </w:rPr>
        <w:t xml:space="preserve">L’élaboration de la Synchrone de Référence d’un Site constitutif d’une EF dépend de la variante de calcul choisie par le Site. </w:t>
      </w:r>
    </w:p>
    <w:p w14:paraId="420BA0E8" w14:textId="77777777" w:rsidR="00F8590A" w:rsidRDefault="00F8590A" w:rsidP="00F8590A">
      <w:pPr>
        <w:spacing w:after="120"/>
        <w:ind w:left="360"/>
        <w:rPr>
          <w:rFonts w:cstheme="minorHAnsi"/>
          <w:szCs w:val="22"/>
        </w:rPr>
      </w:pPr>
    </w:p>
    <w:p w14:paraId="5328AE3C" w14:textId="77777777" w:rsidR="00F8590A" w:rsidRDefault="00F8590A" w:rsidP="00F8590A">
      <w:pPr>
        <w:spacing w:after="120"/>
        <w:ind w:left="360"/>
        <w:rPr>
          <w:rFonts w:cstheme="minorHAnsi"/>
          <w:szCs w:val="22"/>
          <w:u w:val="single"/>
        </w:rPr>
      </w:pPr>
      <w:r>
        <w:rPr>
          <w:rFonts w:cstheme="minorHAnsi"/>
          <w:szCs w:val="22"/>
          <w:u w:val="single"/>
        </w:rPr>
        <w:t>Variante moyenne 10 jours</w:t>
      </w:r>
    </w:p>
    <w:p w14:paraId="5AB11859" w14:textId="77777777" w:rsidR="00F8590A" w:rsidRDefault="00F8590A" w:rsidP="00F8590A">
      <w:pPr>
        <w:spacing w:after="120"/>
        <w:ind w:left="360"/>
        <w:rPr>
          <w:rFonts w:cstheme="minorHAnsi"/>
          <w:szCs w:val="22"/>
        </w:rPr>
      </w:pPr>
      <w:r>
        <w:rPr>
          <w:rFonts w:cstheme="minorHAnsi"/>
          <w:szCs w:val="22"/>
        </w:rPr>
        <w:t>Dans cette variante, la Synchrone de Référence d’un Site constitutif d’une EF est égale à la valeur de la moyenne des consommations du Site sur le même pas 30 min des 10 jours précédents en dehors  des Plages d’Activation par Enedis, des Plages d’Effacement nebef et des Plages d’Activation sur le Mécanisme d’Ajustement par RTE. En cas de Plage d’Activation par Enedis ou par RTE, ou en cas de Plage d’Effacement Nebef sur l’un de ces pas, le pas du jour précédent est utilisé tout en restant borné par les 90 jours précédents. Si un total de 10 jours ne peut être constitué, la Synchrone de Référence du Site est établie avec la méthode par défaut qui s’applique en fonction de ses caractéristiques.</w:t>
      </w:r>
    </w:p>
    <w:p w14:paraId="57000564" w14:textId="77777777" w:rsidR="00F8590A" w:rsidRDefault="00F8590A" w:rsidP="00F8590A">
      <w:pPr>
        <w:spacing w:after="120"/>
        <w:ind w:left="360"/>
        <w:rPr>
          <w:rFonts w:cstheme="minorHAnsi"/>
          <w:szCs w:val="22"/>
        </w:rPr>
      </w:pPr>
    </w:p>
    <w:p w14:paraId="36DBBF38" w14:textId="77777777" w:rsidR="00F8590A" w:rsidRDefault="00F8590A" w:rsidP="00F8590A">
      <w:pPr>
        <w:spacing w:after="120"/>
        <w:ind w:left="360"/>
        <w:rPr>
          <w:rFonts w:cstheme="minorHAnsi"/>
          <w:szCs w:val="22"/>
          <w:u w:val="single"/>
        </w:rPr>
      </w:pPr>
      <w:r>
        <w:rPr>
          <w:rFonts w:cstheme="minorHAnsi"/>
          <w:szCs w:val="22"/>
          <w:u w:val="single"/>
        </w:rPr>
        <w:t>Variante médiane 10 jours</w:t>
      </w:r>
    </w:p>
    <w:p w14:paraId="2743A4C8" w14:textId="77777777" w:rsidR="00F8590A" w:rsidRDefault="00F8590A" w:rsidP="00F8590A">
      <w:pPr>
        <w:spacing w:after="120"/>
        <w:ind w:left="360"/>
        <w:rPr>
          <w:rFonts w:cstheme="minorHAnsi"/>
          <w:szCs w:val="22"/>
        </w:rPr>
      </w:pPr>
      <w:r>
        <w:rPr>
          <w:rFonts w:cstheme="minorHAnsi"/>
          <w:szCs w:val="22"/>
        </w:rPr>
        <w:t>Dans cette variante, la Synchrone de Référence d’un Site constitutif d’une EF est égale à la valeur de la médiane des consommations du Site sur le même pas 30 min des 10 jours précédents en dehors Plages d’Activation par Enedis, des Plages d’Effacement nebef et des Plages d’Activation sur le Mécanisme d’Ajustement par RTE. En cas de Plage d’Activation par Enedis ou par RTE, ou en cas de Plage d’Effacement Nebef sur l’un de ces pas, le pas du jour précédent est utilisé tout en restant borné par les 90 jours précédents. Si un total de 10 jours ne peut être constitué, la Synchrone de Référence du Site est établie avec la méthode par défaut qui s’applique en fonction de ses caractéristiques.</w:t>
      </w:r>
    </w:p>
    <w:p w14:paraId="69155389" w14:textId="77777777" w:rsidR="00F8590A" w:rsidRDefault="00F8590A" w:rsidP="00F8590A">
      <w:pPr>
        <w:spacing w:after="120"/>
        <w:ind w:left="360"/>
        <w:rPr>
          <w:rFonts w:cstheme="minorHAnsi"/>
          <w:szCs w:val="22"/>
        </w:rPr>
      </w:pPr>
    </w:p>
    <w:p w14:paraId="7232A886" w14:textId="77777777" w:rsidR="00F8590A" w:rsidRDefault="00F8590A" w:rsidP="00F8590A">
      <w:pPr>
        <w:spacing w:after="120"/>
        <w:ind w:left="360"/>
        <w:rPr>
          <w:rFonts w:cstheme="minorHAnsi"/>
          <w:szCs w:val="22"/>
          <w:u w:val="single"/>
        </w:rPr>
      </w:pPr>
      <w:r>
        <w:rPr>
          <w:rFonts w:cstheme="minorHAnsi"/>
          <w:szCs w:val="22"/>
          <w:u w:val="single"/>
        </w:rPr>
        <w:t>Variante moyenne 4 semaines</w:t>
      </w:r>
    </w:p>
    <w:p w14:paraId="1C782341" w14:textId="77777777" w:rsidR="00F8590A" w:rsidRDefault="00F8590A" w:rsidP="00F8590A">
      <w:pPr>
        <w:spacing w:after="120"/>
        <w:ind w:left="360"/>
        <w:rPr>
          <w:rFonts w:cstheme="minorHAnsi"/>
          <w:szCs w:val="22"/>
        </w:rPr>
      </w:pPr>
      <w:r>
        <w:rPr>
          <w:rFonts w:cstheme="minorHAnsi"/>
          <w:szCs w:val="22"/>
        </w:rPr>
        <w:t>Dans cette variante, la Synchrone de Référence d’un Site constitutif d’une EF est égale à la valeur de la moyenne des consommations du Site sur le même pas 30 min du même jour de la semaine des 4 semaines précédentes en dehors des Plages d’Activation par Enedis, des Plages d’Effacement nebef et des Plages d’Activation sur le Mécanisme d’Ajustement par RTE. En cas de Plage d’Activation par Enedis ou par RTE, ou en cas de Plage d’Effacement Nebef sur l’un de ces pas, le pas du même jour de la semaine précédente est utilisé tout en restant borné par les 90 jours précédents. Si un total de 4 jours ne peut être constitué, la Synchrone de Référence du Site est établie avec la méthode par défaut qui s’applique en fonction de ses caractéristiques.</w:t>
      </w:r>
    </w:p>
    <w:p w14:paraId="47ED30C8" w14:textId="77777777" w:rsidR="00F8590A" w:rsidRDefault="00F8590A" w:rsidP="00F8590A">
      <w:pPr>
        <w:spacing w:after="120"/>
        <w:ind w:left="360"/>
        <w:rPr>
          <w:rFonts w:cstheme="minorHAnsi"/>
          <w:szCs w:val="22"/>
        </w:rPr>
      </w:pPr>
    </w:p>
    <w:p w14:paraId="71753D06" w14:textId="77777777" w:rsidR="00F8590A" w:rsidRDefault="00F8590A" w:rsidP="00F8590A">
      <w:pPr>
        <w:spacing w:after="120"/>
        <w:ind w:left="360"/>
        <w:rPr>
          <w:rFonts w:cstheme="minorHAnsi"/>
          <w:szCs w:val="22"/>
          <w:u w:val="single"/>
        </w:rPr>
      </w:pPr>
      <w:r>
        <w:rPr>
          <w:rFonts w:cstheme="minorHAnsi"/>
          <w:szCs w:val="22"/>
          <w:u w:val="single"/>
        </w:rPr>
        <w:t>Variante médiane 4 semaines</w:t>
      </w:r>
    </w:p>
    <w:p w14:paraId="39B2FD40" w14:textId="77777777" w:rsidR="00F8590A" w:rsidRDefault="00F8590A" w:rsidP="00F8590A">
      <w:pPr>
        <w:spacing w:after="120"/>
        <w:ind w:left="360"/>
        <w:rPr>
          <w:rFonts w:cstheme="minorHAnsi"/>
          <w:szCs w:val="22"/>
        </w:rPr>
      </w:pPr>
      <w:r>
        <w:rPr>
          <w:rFonts w:cstheme="minorHAnsi"/>
          <w:szCs w:val="22"/>
        </w:rPr>
        <w:t>Dans cette variante, la Synchrone de Référence d’un Site constitutif d’une EF est égale à la valeur de la médiane des consommations du Site sur le même pas 30 min du même jour de la semaine des 4 semaines précédentes en dehors des Plages d’Activation par Enedis, des Plages d’Effacement nebef et des Plages d’Activation sur le Mécanisme d’Ajustement par RTE. En cas de Plage d’Activation par Enedis ou par RTE, ou en cas de Plage d’Effacement Nebef sur l’un de ces pas, le pas du même jour de la semaine précédente est utilisé tout en restant borné par les 90 jours précédents. Si un total de 4 jours ne peut être constitué, la Synchrone de Référence du Site est établie avec la méthode par défaut qui s’applique en fonction de ses caractéristiques.</w:t>
      </w:r>
    </w:p>
    <w:p w14:paraId="22AA53A6" w14:textId="77777777" w:rsidR="00F8590A" w:rsidRDefault="00F8590A" w:rsidP="00F8590A">
      <w:pPr>
        <w:pStyle w:val="Paragraphedeliste"/>
        <w:rPr>
          <w:rFonts w:cstheme="minorHAnsi"/>
          <w:szCs w:val="22"/>
        </w:rPr>
      </w:pPr>
    </w:p>
    <w:p w14:paraId="7B57C125" w14:textId="77777777" w:rsidR="00F8590A" w:rsidRDefault="00F8590A" w:rsidP="000F15F6">
      <w:pPr>
        <w:pStyle w:val="Paragraphedeliste"/>
        <w:numPr>
          <w:ilvl w:val="0"/>
          <w:numId w:val="21"/>
        </w:numPr>
        <w:spacing w:after="120"/>
        <w:ind w:left="357" w:hanging="357"/>
        <w:rPr>
          <w:rFonts w:cstheme="minorHAnsi"/>
          <w:szCs w:val="22"/>
        </w:rPr>
      </w:pPr>
      <w:r>
        <w:rPr>
          <w:rFonts w:cstheme="minorHAnsi"/>
          <w:szCs w:val="22"/>
        </w:rPr>
        <w:fldChar w:fldCharType="begin">
          <w:ffData>
            <w:name w:val="CaseACocher1"/>
            <w:enabled/>
            <w:calcOnExit w:val="0"/>
            <w:checkBox>
              <w:sizeAuto/>
              <w:default w:val="0"/>
            </w:checkBox>
          </w:ffData>
        </w:fldChar>
      </w:r>
      <w:r>
        <w:rPr>
          <w:rFonts w:cstheme="minorHAnsi"/>
          <w:szCs w:val="22"/>
        </w:rPr>
        <w:instrText xml:space="preserve"> FORMCHECKBOX </w:instrText>
      </w:r>
      <w:r w:rsidR="00AC580B">
        <w:rPr>
          <w:rFonts w:cstheme="minorHAnsi"/>
          <w:szCs w:val="22"/>
        </w:rPr>
      </w:r>
      <w:r w:rsidR="00AC580B">
        <w:rPr>
          <w:rFonts w:cstheme="minorHAnsi"/>
          <w:szCs w:val="22"/>
        </w:rPr>
        <w:fldChar w:fldCharType="separate"/>
      </w:r>
      <w:r>
        <w:rPr>
          <w:rFonts w:cstheme="minorHAnsi"/>
          <w:szCs w:val="22"/>
        </w:rPr>
        <w:fldChar w:fldCharType="end"/>
      </w:r>
      <w:r>
        <w:rPr>
          <w:rFonts w:cstheme="minorHAnsi"/>
          <w:szCs w:val="22"/>
        </w:rPr>
        <w:t xml:space="preserve">    Méthode des « panels »</w:t>
      </w:r>
    </w:p>
    <w:p w14:paraId="7099B155" w14:textId="77777777" w:rsidR="00F8590A" w:rsidRDefault="00F8590A" w:rsidP="00F8590A">
      <w:pPr>
        <w:spacing w:before="120" w:after="120"/>
        <w:ind w:left="357"/>
        <w:rPr>
          <w:rFonts w:cstheme="minorHAnsi"/>
          <w:szCs w:val="22"/>
        </w:rPr>
      </w:pPr>
    </w:p>
    <w:p w14:paraId="533504AF" w14:textId="77777777" w:rsidR="00F8590A" w:rsidRDefault="00F8590A" w:rsidP="00F8590A">
      <w:pPr>
        <w:spacing w:before="120" w:after="120"/>
        <w:ind w:left="357"/>
        <w:rPr>
          <w:rFonts w:cstheme="minorHAnsi"/>
          <w:szCs w:val="22"/>
        </w:rPr>
      </w:pPr>
      <w:r>
        <w:rPr>
          <w:rFonts w:cstheme="minorHAnsi"/>
          <w:szCs w:val="22"/>
        </w:rPr>
        <w:t>Les Entités de Flexibilité contrôlées par cette méthode doivent être constituées de Sites de soutirage de puissance souscrite inférieure à 36kVA.</w:t>
      </w:r>
    </w:p>
    <w:p w14:paraId="3401A2B0" w14:textId="77777777" w:rsidR="00F8590A" w:rsidRDefault="00F8590A" w:rsidP="00F8590A">
      <w:pPr>
        <w:spacing w:before="120" w:after="120"/>
        <w:ind w:left="357"/>
        <w:rPr>
          <w:rFonts w:cstheme="minorHAnsi"/>
          <w:szCs w:val="22"/>
        </w:rPr>
      </w:pPr>
    </w:p>
    <w:p w14:paraId="3DCB101B" w14:textId="77777777" w:rsidR="00F8590A" w:rsidRDefault="00F8590A" w:rsidP="000F15F6">
      <w:pPr>
        <w:pStyle w:val="Paragraphedeliste"/>
        <w:numPr>
          <w:ilvl w:val="1"/>
          <w:numId w:val="21"/>
        </w:numPr>
        <w:spacing w:after="120"/>
        <w:ind w:left="360"/>
        <w:rPr>
          <w:rFonts w:cstheme="minorHAnsi"/>
          <w:szCs w:val="22"/>
        </w:rPr>
      </w:pPr>
      <w:r>
        <w:rPr>
          <w:rFonts w:cstheme="minorHAnsi"/>
          <w:szCs w:val="22"/>
        </w:rPr>
        <w:t>Nombre minimal de Sites</w:t>
      </w:r>
    </w:p>
    <w:p w14:paraId="3235B14E" w14:textId="77777777" w:rsidR="00F8590A" w:rsidRDefault="00F8590A" w:rsidP="00F8590A">
      <w:pPr>
        <w:adjustRightInd w:val="0"/>
        <w:spacing w:after="120"/>
        <w:ind w:left="357"/>
        <w:rPr>
          <w:szCs w:val="22"/>
        </w:rPr>
      </w:pPr>
      <w:r>
        <w:rPr>
          <w:szCs w:val="22"/>
        </w:rPr>
        <w:lastRenderedPageBreak/>
        <w:t>Le nombre minimal de Sites constitutifs d’une Entité de Flexibilité contrôlée avec la méthode des panels doit être de 100 Sites.</w:t>
      </w:r>
    </w:p>
    <w:p w14:paraId="50DFBA7A" w14:textId="77777777" w:rsidR="00F8590A" w:rsidRDefault="00F8590A" w:rsidP="000F15F6">
      <w:pPr>
        <w:pStyle w:val="Paragraphedeliste"/>
        <w:numPr>
          <w:ilvl w:val="1"/>
          <w:numId w:val="21"/>
        </w:numPr>
        <w:spacing w:after="120"/>
        <w:ind w:left="360"/>
        <w:rPr>
          <w:szCs w:val="22"/>
        </w:rPr>
      </w:pPr>
      <w:r>
        <w:rPr>
          <w:rFonts w:cstheme="minorHAnsi"/>
          <w:szCs w:val="22"/>
        </w:rPr>
        <w:t>Détermination des Synchrones de Référence en soutirage de l’EF</w:t>
      </w:r>
    </w:p>
    <w:p w14:paraId="3201BC8D" w14:textId="77777777" w:rsidR="00F8590A" w:rsidRDefault="00F8590A" w:rsidP="00F8590A">
      <w:pPr>
        <w:adjustRightInd w:val="0"/>
        <w:spacing w:after="120"/>
        <w:rPr>
          <w:rFonts w:cs="Arial"/>
          <w:bCs/>
        </w:rPr>
      </w:pPr>
      <w:r>
        <w:t>Enedis détermine la quantité d'électricité effacée au sein de l’Entité de Flexibilité à partir d’un panel miroir, constitué de Sites de soutirage ayant des caractéristiques similaires à celles de l’Entité de Flexibilité, mais qui n’appartiennent pas à cette dernière</w:t>
      </w:r>
      <w:r>
        <w:rPr>
          <w:rStyle w:val="Appelnotedebasdep"/>
        </w:rPr>
        <w:footnoteReference w:id="2"/>
      </w:r>
      <w:r>
        <w:t xml:space="preserve">.  Les Sites de ce panel miroir ne sont pas soumis à des activations ou à des effacements (population dénommée </w:t>
      </w:r>
      <m:oMath>
        <m:sSubSup>
          <m:sSubSupPr>
            <m:ctrlPr>
              <w:rPr>
                <w:rFonts w:ascii="Cambria Math" w:hAnsi="Cambria Math"/>
                <w:b/>
              </w:rPr>
            </m:ctrlPr>
          </m:sSubSupPr>
          <m:e>
            <m:r>
              <m:rPr>
                <m:sty m:val="bi"/>
              </m:rPr>
              <w:rPr>
                <w:rFonts w:ascii="Cambria Math" w:hAnsi="Cambria Math"/>
              </w:rPr>
              <m:t>P</m:t>
            </m:r>
          </m:e>
          <m:sub/>
          <m:sup>
            <m:r>
              <m:rPr>
                <m:sty m:val="bi"/>
              </m:rPr>
              <w:rPr>
                <w:rFonts w:ascii="Cambria Math" w:hAnsi="Cambria Math"/>
              </w:rPr>
              <m:t>MIR</m:t>
            </m:r>
          </m:sup>
        </m:sSubSup>
      </m:oMath>
      <w:r>
        <w:rPr>
          <w:b/>
        </w:rPr>
        <w:t xml:space="preserve"> </w:t>
      </w:r>
      <w:r>
        <w:t>de taille N</w:t>
      </w:r>
      <w:r>
        <w:rPr>
          <w:vertAlign w:val="subscript"/>
        </w:rPr>
        <w:t>MIR</w:t>
      </w:r>
      <w:r>
        <w:t>). Ce panel est constitué par Enedis.</w:t>
      </w:r>
    </w:p>
    <w:p w14:paraId="07AB4C16" w14:textId="77777777" w:rsidR="00F8590A" w:rsidRDefault="00F8590A" w:rsidP="00F8590A">
      <w:pPr>
        <w:adjustRightInd w:val="0"/>
        <w:spacing w:after="120"/>
        <w:rPr>
          <w:rFonts w:cs="Arial"/>
          <w:bCs/>
          <w:vertAlign w:val="subscript"/>
        </w:rPr>
      </w:pPr>
      <w:r>
        <w:rPr>
          <w:rFonts w:cs="Arial"/>
          <w:bCs/>
        </w:rPr>
        <w:t>La méthode de détermination de la Synchrone de Référence pour le contrôle du réalisé s’applique à la maille de l’EF dont tout ou partie des Sites fait l’objet d’une activation à la hausse sur une période définie par une date de début t</w:t>
      </w:r>
      <w:r>
        <w:rPr>
          <w:rFonts w:cs="Arial"/>
          <w:bCs/>
          <w:vertAlign w:val="subscript"/>
        </w:rPr>
        <w:t>deb</w:t>
      </w:r>
      <w:r>
        <w:rPr>
          <w:rFonts w:cs="Arial"/>
          <w:bCs/>
        </w:rPr>
        <w:t xml:space="preserve"> et une date de fin t</w:t>
      </w:r>
      <w:r>
        <w:rPr>
          <w:rFonts w:cs="Arial"/>
          <w:bCs/>
          <w:vertAlign w:val="subscript"/>
        </w:rPr>
        <w:t xml:space="preserve">fin. </w:t>
      </w:r>
    </w:p>
    <w:p w14:paraId="519299D2" w14:textId="77777777" w:rsidR="00F8590A" w:rsidRDefault="00F8590A" w:rsidP="00F8590A">
      <w:pPr>
        <w:spacing w:after="120"/>
      </w:pPr>
      <w:r>
        <w:t xml:space="preserve">La Synchrone de Référence est déterminée en effectuant une moyenne pondérée des courbes de charge des Sites du panel miroir. La pondération appliquée à l’instant t est déterminée de façon à minimiser l’écart entre la Synchrone de Référence obtenue par pondération des courbes individuelles des Sites du panel miroir et la consommation moyenne estimée de l’Entité de Flexibilité, sur une période d’apprentissage, excluant les </w:t>
      </w:r>
      <w:r>
        <w:rPr>
          <w:rFonts w:cstheme="minorHAnsi"/>
          <w:szCs w:val="22"/>
        </w:rPr>
        <w:t>Plages d’Activation par Enedis, les Plages d’Effacement nebef et les Plages d’Activation sur le Mécanisme d’Ajustement par RTE.</w:t>
      </w:r>
      <w:r>
        <w:t xml:space="preserve">. La durée usuelle de la période d’apprentissage est de 72 heures. </w:t>
      </w:r>
    </w:p>
    <w:p w14:paraId="0023DF1D" w14:textId="77777777" w:rsidR="00F8590A" w:rsidRDefault="00F8590A" w:rsidP="00F8590A">
      <w:r>
        <w:t>Le critère d’optimisation utilisé pour déterminer les coefficients de pondération est le critère LASSO qui consiste à déterminer la pondération à affecter à chaque Site miroir afin de modéliser au mieux la consommation des Sites de l’EF en sélectionnant un minimum de Sites miroir. </w:t>
      </w:r>
    </w:p>
    <w:p w14:paraId="7B331C7F" w14:textId="77777777" w:rsidR="00F8590A" w:rsidRDefault="00F8590A" w:rsidP="00F8590A"/>
    <w:p w14:paraId="72D9207B" w14:textId="77777777" w:rsidR="00F8590A" w:rsidRDefault="00F8590A" w:rsidP="00F8590A"/>
    <w:p w14:paraId="0EC00FF0" w14:textId="77777777" w:rsidR="00F8590A" w:rsidRDefault="00F8590A" w:rsidP="000F15F6">
      <w:pPr>
        <w:pStyle w:val="Paragraphedeliste"/>
        <w:numPr>
          <w:ilvl w:val="1"/>
          <w:numId w:val="21"/>
        </w:numPr>
        <w:spacing w:after="120"/>
        <w:ind w:left="360"/>
        <w:rPr>
          <w:rFonts w:cstheme="minorHAnsi"/>
          <w:szCs w:val="22"/>
        </w:rPr>
      </w:pPr>
      <w:r>
        <w:rPr>
          <w:rFonts w:cstheme="minorHAnsi"/>
          <w:szCs w:val="22"/>
        </w:rPr>
        <w:t>Validité de la méthode des panels</w:t>
      </w:r>
    </w:p>
    <w:p w14:paraId="79302A66" w14:textId="77777777" w:rsidR="00F8590A" w:rsidRDefault="00F8590A" w:rsidP="00F8590A">
      <w:pPr>
        <w:adjustRightInd w:val="0"/>
      </w:pPr>
      <w:r>
        <w:t>Si le nombre de Sites de l’Entité de Flexibilité est inférieur au nombre minimal de Sites précisé en 4.1. alors l’Entité de Flexibilité n’est plus éligible à la méthode des panels et le contrôle du réalisé de l’entité sera établi par une méthode par défaut, en l’occurrence la méthode du rectangle simple pour les Sites de soutirage.</w:t>
      </w:r>
    </w:p>
    <w:p w14:paraId="47D77E72" w14:textId="77777777" w:rsidR="00F8590A" w:rsidRDefault="00F8590A" w:rsidP="00F8590A">
      <w:pPr>
        <w:adjustRightInd w:val="0"/>
        <w:rPr>
          <w:rFonts w:cs="Arial"/>
          <w:bCs/>
        </w:rPr>
      </w:pPr>
    </w:p>
    <w:p w14:paraId="311AAAC4" w14:textId="77777777" w:rsidR="00F8590A" w:rsidRDefault="00F8590A" w:rsidP="00F8590A">
      <w:pPr>
        <w:pStyle w:val="Paragraphedeliste"/>
        <w:spacing w:after="120"/>
        <w:ind w:left="357"/>
        <w:rPr>
          <w:rFonts w:cstheme="minorHAnsi"/>
          <w:b/>
          <w:szCs w:val="22"/>
        </w:rPr>
      </w:pPr>
    </w:p>
    <w:p w14:paraId="6715E264" w14:textId="77777777" w:rsidR="00F8590A" w:rsidRDefault="00F8590A" w:rsidP="000F15F6">
      <w:pPr>
        <w:pStyle w:val="Paragraphedeliste"/>
        <w:numPr>
          <w:ilvl w:val="0"/>
          <w:numId w:val="21"/>
        </w:numPr>
        <w:spacing w:after="120"/>
      </w:pPr>
      <w:r>
        <w:rPr>
          <w:rFonts w:cstheme="minorHAnsi"/>
          <w:szCs w:val="22"/>
        </w:rPr>
        <w:fldChar w:fldCharType="begin">
          <w:ffData>
            <w:name w:val="CaseACocher1"/>
            <w:enabled/>
            <w:calcOnExit w:val="0"/>
            <w:checkBox>
              <w:sizeAuto/>
              <w:default w:val="0"/>
            </w:checkBox>
          </w:ffData>
        </w:fldChar>
      </w:r>
      <w:r>
        <w:rPr>
          <w:rFonts w:cstheme="minorHAnsi"/>
          <w:szCs w:val="22"/>
        </w:rPr>
        <w:instrText xml:space="preserve"> FORMCHECKBOX </w:instrText>
      </w:r>
      <w:r w:rsidR="00AC580B">
        <w:rPr>
          <w:rFonts w:cstheme="minorHAnsi"/>
          <w:szCs w:val="22"/>
        </w:rPr>
      </w:r>
      <w:r w:rsidR="00AC580B">
        <w:rPr>
          <w:rFonts w:cstheme="minorHAnsi"/>
          <w:szCs w:val="22"/>
        </w:rPr>
        <w:fldChar w:fldCharType="separate"/>
      </w:r>
      <w:r>
        <w:rPr>
          <w:rFonts w:cstheme="minorHAnsi"/>
          <w:szCs w:val="22"/>
        </w:rPr>
        <w:fldChar w:fldCharType="end"/>
      </w:r>
      <w:r>
        <w:rPr>
          <w:rFonts w:cstheme="minorHAnsi"/>
          <w:szCs w:val="22"/>
        </w:rPr>
        <w:t xml:space="preserve">     Méthode des « k plus proches voisins historiques »  </w:t>
      </w:r>
    </w:p>
    <w:p w14:paraId="4D9AF137" w14:textId="77777777" w:rsidR="00F8590A" w:rsidRDefault="00F8590A" w:rsidP="00F8590A">
      <w:pPr>
        <w:pStyle w:val="Paragraphedeliste"/>
        <w:spacing w:after="120"/>
        <w:ind w:left="360"/>
      </w:pPr>
    </w:p>
    <w:p w14:paraId="4C24B17B" w14:textId="77777777" w:rsidR="00F8590A" w:rsidRDefault="00F8590A" w:rsidP="00F8590A">
      <w:pPr>
        <w:adjustRightInd w:val="0"/>
      </w:pPr>
      <w:r>
        <w:t>Cette méthode consiste à établir la Synchrone de Référence de l’Entité de Flexibilité à partir des k voisins les plus proches, recherchés dans l’historique de consommation du Site. Les Entités de Flexibilité qui appliquent cette méthode doivent contenir des Sites de soutirage en BT&gt;36 kVA et en HTA telerelevables, tous préalablement homologués par Enedis.</w:t>
      </w:r>
    </w:p>
    <w:p w14:paraId="36B9A81B" w14:textId="77777777" w:rsidR="00F8590A" w:rsidRDefault="00F8590A" w:rsidP="00F8590A">
      <w:pPr>
        <w:spacing w:after="120"/>
        <w:rPr>
          <w:rFonts w:cstheme="minorHAnsi"/>
          <w:szCs w:val="22"/>
        </w:rPr>
      </w:pPr>
      <w:r>
        <w:t>Le critère d’homologation et de vérification pour la méthode</w:t>
      </w:r>
      <w:r>
        <w:rPr>
          <w:rFonts w:cstheme="minorHAnsi"/>
          <w:szCs w:val="22"/>
        </w:rPr>
        <w:t xml:space="preserve"> des « k plus proches voisins historiques » est défini sur une Période de Test pour l’Homologation ou sur une période de vérification donnée en dehors des Plages d’Activation par Enedis, des Plages d’effacement nebef et des Plages d’Activation sur le Mécanisme d’Ajustement par RTE de la façon suivante :</w:t>
      </w:r>
    </w:p>
    <w:p w14:paraId="0B72E748" w14:textId="77777777" w:rsidR="00F8590A" w:rsidRDefault="00F8590A" w:rsidP="00F8590A">
      <w:pPr>
        <w:pStyle w:val="Paragraphedeliste"/>
        <w:spacing w:after="120"/>
        <w:ind w:left="357"/>
        <w:rPr>
          <w:rFonts w:cstheme="minorHAnsi"/>
          <w:szCs w:val="22"/>
        </w:rPr>
      </w:pPr>
      <m:oMathPara>
        <m:oMath>
          <m:r>
            <w:rPr>
              <w:rFonts w:ascii="Cambria Math" w:hAnsi="Cambria Math" w:cstheme="minorHAnsi"/>
              <w:szCs w:val="22"/>
            </w:rPr>
            <m:t>erreur absolue</m:t>
          </m:r>
          <m:d>
            <m:dPr>
              <m:ctrlPr>
                <w:rPr>
                  <w:rFonts w:ascii="Cambria Math" w:hAnsi="Cambria Math" w:cstheme="minorHAnsi"/>
                  <w:i/>
                  <w:szCs w:val="22"/>
                </w:rPr>
              </m:ctrlPr>
            </m:dPr>
            <m:e>
              <m:r>
                <w:rPr>
                  <w:rFonts w:ascii="Cambria Math" w:hAnsi="Cambria Math" w:cstheme="minorHAnsi"/>
                  <w:szCs w:val="22"/>
                </w:rPr>
                <m:t>ε</m:t>
              </m:r>
            </m:e>
          </m:d>
          <m:r>
            <w:rPr>
              <w:rFonts w:ascii="Cambria Math" w:hAnsi="Cambria Math" w:cstheme="minorHAnsi"/>
              <w:szCs w:val="22"/>
            </w:rPr>
            <m:t>=</m:t>
          </m:r>
          <m:f>
            <m:fPr>
              <m:ctrlPr>
                <w:rPr>
                  <w:rFonts w:ascii="Cambria Math" w:hAnsi="Cambria Math" w:cstheme="minorHAnsi"/>
                  <w:i/>
                  <w:szCs w:val="22"/>
                </w:rPr>
              </m:ctrlPr>
            </m:fPr>
            <m:num>
              <m:r>
                <w:rPr>
                  <w:rFonts w:ascii="Cambria Math" w:hAnsi="Cambria Math" w:cstheme="minorHAnsi"/>
                  <w:szCs w:val="22"/>
                </w:rPr>
                <m:t>1</m:t>
              </m:r>
            </m:num>
            <m:den>
              <m:r>
                <w:rPr>
                  <w:rFonts w:ascii="Cambria Math" w:hAnsi="Cambria Math" w:cstheme="minorHAnsi"/>
                  <w:szCs w:val="22"/>
                </w:rPr>
                <m:t>N</m:t>
              </m:r>
            </m:den>
          </m:f>
          <m:nary>
            <m:naryPr>
              <m:chr m:val="∑"/>
              <m:limLoc m:val="undOvr"/>
              <m:ctrlPr>
                <w:rPr>
                  <w:rFonts w:ascii="Cambria Math" w:hAnsi="Cambria Math" w:cstheme="minorHAnsi"/>
                  <w:i/>
                  <w:szCs w:val="22"/>
                </w:rPr>
              </m:ctrlPr>
            </m:naryPr>
            <m:sub>
              <m:r>
                <w:rPr>
                  <w:rFonts w:ascii="Cambria Math" w:hAnsi="Cambria Math" w:cstheme="minorHAnsi"/>
                  <w:szCs w:val="22"/>
                </w:rPr>
                <m:t>i=1</m:t>
              </m:r>
            </m:sub>
            <m:sup>
              <m:r>
                <w:rPr>
                  <w:rFonts w:ascii="Cambria Math" w:hAnsi="Cambria Math" w:cstheme="minorHAnsi"/>
                  <w:szCs w:val="22"/>
                </w:rPr>
                <m:t>N</m:t>
              </m:r>
            </m:sup>
            <m:e>
              <m:f>
                <m:fPr>
                  <m:ctrlPr>
                    <w:rPr>
                      <w:rFonts w:ascii="Cambria Math" w:hAnsi="Cambria Math" w:cstheme="minorHAnsi"/>
                      <w:i/>
                      <w:szCs w:val="22"/>
                    </w:rPr>
                  </m:ctrlPr>
                </m:fPr>
                <m:num>
                  <m:d>
                    <m:dPr>
                      <m:begChr m:val="|"/>
                      <m:endChr m:val="|"/>
                      <m:ctrlPr>
                        <w:rPr>
                          <w:rFonts w:ascii="Cambria Math" w:hAnsi="Cambria Math" w:cstheme="minorHAnsi"/>
                          <w:i/>
                          <w:szCs w:val="22"/>
                        </w:rPr>
                      </m:ctrlPr>
                    </m:dPr>
                    <m:e>
                      <m:sSub>
                        <m:sSubPr>
                          <m:ctrlPr>
                            <w:rPr>
                              <w:rFonts w:ascii="Cambria Math" w:hAnsi="Cambria Math" w:cstheme="minorHAnsi"/>
                              <w:i/>
                              <w:szCs w:val="22"/>
                            </w:rPr>
                          </m:ctrlPr>
                        </m:sSubPr>
                        <m:e>
                          <m:r>
                            <w:rPr>
                              <w:rFonts w:ascii="Cambria Math" w:hAnsi="Cambria Math" w:cstheme="minorHAnsi"/>
                              <w:szCs w:val="22"/>
                            </w:rPr>
                            <m:t>Synchrone de Référence</m:t>
                          </m:r>
                        </m:e>
                        <m:sub>
                          <m:r>
                            <w:rPr>
                              <w:rFonts w:ascii="Cambria Math" w:hAnsi="Cambria Math" w:cstheme="minorHAnsi"/>
                              <w:szCs w:val="22"/>
                            </w:rPr>
                            <m:t>i</m:t>
                          </m:r>
                        </m:sub>
                      </m:sSub>
                      <m:r>
                        <w:rPr>
                          <w:rFonts w:ascii="Cambria Math" w:hAnsi="Cambria Math" w:cstheme="minorHAnsi"/>
                          <w:szCs w:val="22"/>
                        </w:rPr>
                        <m:t>-</m:t>
                      </m:r>
                      <m:sSub>
                        <m:sSubPr>
                          <m:ctrlPr>
                            <w:rPr>
                              <w:rFonts w:ascii="Cambria Math" w:hAnsi="Cambria Math" w:cstheme="minorHAnsi"/>
                              <w:i/>
                              <w:szCs w:val="22"/>
                            </w:rPr>
                          </m:ctrlPr>
                        </m:sSubPr>
                        <m:e>
                          <m:r>
                            <w:rPr>
                              <w:rFonts w:ascii="Cambria Math" w:hAnsi="Cambria Math" w:cstheme="minorHAnsi"/>
                              <w:szCs w:val="22"/>
                            </w:rPr>
                            <m:t>Synchrone Mesurée</m:t>
                          </m:r>
                        </m:e>
                        <m:sub>
                          <m:r>
                            <w:rPr>
                              <w:rFonts w:ascii="Cambria Math" w:hAnsi="Cambria Math" w:cstheme="minorHAnsi"/>
                              <w:szCs w:val="22"/>
                            </w:rPr>
                            <m:t>i</m:t>
                          </m:r>
                        </m:sub>
                      </m:sSub>
                    </m:e>
                  </m:d>
                </m:num>
                <m:den>
                  <m:sSub>
                    <m:sSubPr>
                      <m:ctrlPr>
                        <w:rPr>
                          <w:rFonts w:ascii="Cambria Math" w:hAnsi="Cambria Math" w:cstheme="minorHAnsi"/>
                          <w:i/>
                          <w:szCs w:val="22"/>
                        </w:rPr>
                      </m:ctrlPr>
                    </m:sSubPr>
                    <m:e>
                      <m:r>
                        <w:rPr>
                          <w:rFonts w:ascii="Cambria Math" w:hAnsi="Cambria Math" w:cstheme="minorHAnsi"/>
                          <w:szCs w:val="22"/>
                        </w:rPr>
                        <m:t>Variation Minimale à la hausse</m:t>
                      </m:r>
                    </m:e>
                    <m:sub>
                      <m:r>
                        <w:rPr>
                          <w:rFonts w:ascii="Cambria Math" w:hAnsi="Cambria Math" w:cstheme="minorHAnsi"/>
                          <w:szCs w:val="22"/>
                        </w:rPr>
                        <m:t>i</m:t>
                      </m:r>
                    </m:sub>
                  </m:sSub>
                </m:den>
              </m:f>
            </m:e>
          </m:nary>
        </m:oMath>
      </m:oMathPara>
    </w:p>
    <w:p w14:paraId="521F75F8" w14:textId="77777777" w:rsidR="00F8590A" w:rsidRDefault="00F8590A" w:rsidP="00F8590A">
      <w:pPr>
        <w:pStyle w:val="Paragraphedeliste"/>
        <w:ind w:left="360"/>
        <w:rPr>
          <w:szCs w:val="22"/>
          <w:highlight w:val="yellow"/>
        </w:rPr>
      </w:pPr>
    </w:p>
    <w:p w14:paraId="1BFD8982" w14:textId="77777777" w:rsidR="00F8590A" w:rsidRDefault="00F8590A" w:rsidP="00F8590A">
      <w:pPr>
        <w:pStyle w:val="Paragraphedeliste"/>
        <w:spacing w:after="120"/>
        <w:ind w:left="357"/>
        <w:rPr>
          <w:rFonts w:cstheme="minorHAnsi"/>
          <w:szCs w:val="22"/>
        </w:rPr>
      </w:pPr>
      <w:r>
        <w:rPr>
          <w:rFonts w:cstheme="minorHAnsi"/>
          <w:szCs w:val="22"/>
        </w:rPr>
        <w:t>Avec :</w:t>
      </w:r>
    </w:p>
    <w:p w14:paraId="6890EE9B" w14:textId="77777777" w:rsidR="00F8590A" w:rsidRDefault="00F8590A" w:rsidP="00F8590A">
      <w:pPr>
        <w:adjustRightInd w:val="0"/>
      </w:pPr>
      <w:r>
        <w:t>N : nombre de pas trente minutes sur la Période de Test pour l’Homologation ou de la période de verification en dehors des Plages d’Activation par Enedis pour les flexibilités locales, des Plages d’Effacement nebef et des Plages d’Activation par RTE sur le Mécanisme d’Ajustement .</w:t>
      </w:r>
    </w:p>
    <w:p w14:paraId="1B1E9ADC" w14:textId="308813C9" w:rsidR="00F8590A" w:rsidRDefault="004428BF" w:rsidP="00F8590A">
      <w:pPr>
        <w:adjustRightInd w:val="0"/>
      </w:pPr>
      <w:r>
        <w:lastRenderedPageBreak/>
        <w:t>Variation Minimale</w:t>
      </w:r>
      <w:r w:rsidR="00F8590A">
        <w:t xml:space="preserve"> à la hausse : </w:t>
      </w:r>
      <w:r>
        <w:t>Variation Minimale</w:t>
      </w:r>
      <w:r w:rsidR="00F8590A">
        <w:t xml:space="preserve"> de puissance à la hausse que l’Entité de Flexibilité est en mesure de réaliser sur un Pas 30 minutes lors de l’activation du Service.</w:t>
      </w:r>
    </w:p>
    <w:p w14:paraId="0027A8A4" w14:textId="77777777" w:rsidR="00F8590A" w:rsidRDefault="00F8590A" w:rsidP="00F8590A">
      <w:pPr>
        <w:adjustRightInd w:val="0"/>
        <w:rPr>
          <w:rFonts w:cstheme="minorHAnsi"/>
          <w:szCs w:val="22"/>
        </w:rPr>
      </w:pPr>
      <w:r>
        <w:t>L’erreur absolue doit être inférieure 10%.</w:t>
      </w:r>
    </w:p>
    <w:p w14:paraId="0C7D5055" w14:textId="77777777" w:rsidR="00F8590A" w:rsidRDefault="00F8590A" w:rsidP="00F8590A">
      <w:pPr>
        <w:pStyle w:val="Paragraphedeliste"/>
        <w:adjustRightInd w:val="0"/>
        <w:spacing w:after="120"/>
        <w:ind w:left="357"/>
        <w:rPr>
          <w:rFonts w:cstheme="minorHAnsi"/>
          <w:szCs w:val="22"/>
        </w:rPr>
      </w:pPr>
    </w:p>
    <w:p w14:paraId="3E7F7B90" w14:textId="77777777" w:rsidR="00F8590A" w:rsidRDefault="00F8590A" w:rsidP="000F15F6">
      <w:pPr>
        <w:pStyle w:val="Paragraphedeliste"/>
        <w:numPr>
          <w:ilvl w:val="1"/>
          <w:numId w:val="21"/>
        </w:numPr>
        <w:spacing w:after="120"/>
        <w:ind w:left="360"/>
        <w:rPr>
          <w:rFonts w:cstheme="minorHAnsi"/>
          <w:szCs w:val="22"/>
        </w:rPr>
      </w:pPr>
      <w:r>
        <w:rPr>
          <w:rFonts w:cstheme="minorHAnsi"/>
          <w:szCs w:val="22"/>
        </w:rPr>
        <w:t>Homologation d’un Site de soutirage à la méthode des « k plus proches voisins historiques »</w:t>
      </w:r>
    </w:p>
    <w:p w14:paraId="3BB40B62" w14:textId="77777777" w:rsidR="00F8590A" w:rsidRDefault="00F8590A" w:rsidP="00F8590A">
      <w:pPr>
        <w:spacing w:after="120"/>
        <w:ind w:left="360"/>
        <w:rPr>
          <w:rFonts w:cstheme="minorHAnsi"/>
          <w:szCs w:val="22"/>
        </w:rPr>
      </w:pPr>
      <w:r>
        <w:rPr>
          <w:rFonts w:cstheme="minorHAnsi"/>
          <w:szCs w:val="22"/>
        </w:rPr>
        <w:t>L’homologation atteste que le Site possède les caractéristiques nécessaires pour mettre en œuvre la méthode des « k plus proches voisins historiques » pour les Sites de soutirage et permet son rattachement à une Entité de Flexibilité contrôlée par la méthode des « k plus proches voisins historiques ».</w:t>
      </w:r>
    </w:p>
    <w:p w14:paraId="0525957B" w14:textId="77777777" w:rsidR="00F8590A" w:rsidRDefault="00F8590A" w:rsidP="00F8590A">
      <w:pPr>
        <w:spacing w:after="120"/>
        <w:ind w:left="360"/>
        <w:rPr>
          <w:rFonts w:cstheme="minorHAnsi"/>
          <w:szCs w:val="22"/>
        </w:rPr>
      </w:pPr>
    </w:p>
    <w:p w14:paraId="0DE45239" w14:textId="77777777" w:rsidR="00F8590A" w:rsidRDefault="00F8590A" w:rsidP="000F15F6">
      <w:pPr>
        <w:pStyle w:val="Paragraphedeliste"/>
        <w:numPr>
          <w:ilvl w:val="1"/>
          <w:numId w:val="21"/>
        </w:numPr>
        <w:spacing w:after="120"/>
        <w:ind w:left="360"/>
        <w:rPr>
          <w:rFonts w:cstheme="minorHAnsi"/>
          <w:szCs w:val="22"/>
        </w:rPr>
      </w:pPr>
      <w:r>
        <w:rPr>
          <w:rFonts w:cstheme="minorHAnsi"/>
          <w:szCs w:val="22"/>
        </w:rPr>
        <w:t>Demande d’homologation</w:t>
      </w:r>
    </w:p>
    <w:p w14:paraId="0B331393" w14:textId="77777777" w:rsidR="00F8590A" w:rsidRDefault="00F8590A" w:rsidP="00F8590A">
      <w:pPr>
        <w:spacing w:after="120"/>
        <w:ind w:left="360"/>
        <w:rPr>
          <w:rFonts w:cstheme="minorHAnsi"/>
          <w:szCs w:val="22"/>
        </w:rPr>
      </w:pPr>
      <w:r>
        <w:rPr>
          <w:rFonts w:cstheme="minorHAnsi"/>
          <w:szCs w:val="22"/>
        </w:rPr>
        <w:t>Le Site faisant l’objet de la demande d’homologation doit faire partie du périmètre de flexibilité du Titulaire au moment de la demande.</w:t>
      </w:r>
    </w:p>
    <w:p w14:paraId="4182B117" w14:textId="77777777" w:rsidR="00F8590A" w:rsidRDefault="00F8590A" w:rsidP="00F8590A">
      <w:pPr>
        <w:spacing w:after="120"/>
        <w:ind w:left="360"/>
        <w:rPr>
          <w:rFonts w:cstheme="minorHAnsi"/>
          <w:szCs w:val="22"/>
        </w:rPr>
      </w:pPr>
      <w:r>
        <w:rPr>
          <w:rFonts w:cstheme="minorHAnsi"/>
          <w:szCs w:val="22"/>
        </w:rPr>
        <w:t>Le Titulaire Notifie à Enedis les demandes d’homologation d’un Site de soutirage à la méthode des « k plus proches voisins historiques ».</w:t>
      </w:r>
    </w:p>
    <w:p w14:paraId="4DD08C28" w14:textId="1472BAE5" w:rsidR="00F8590A" w:rsidRDefault="00F8590A" w:rsidP="00F8590A">
      <w:pPr>
        <w:spacing w:after="120"/>
        <w:ind w:left="360"/>
        <w:rPr>
          <w:rFonts w:cstheme="minorHAnsi"/>
          <w:szCs w:val="22"/>
        </w:rPr>
      </w:pPr>
      <w:r>
        <w:rPr>
          <w:rFonts w:cstheme="minorHAnsi"/>
          <w:szCs w:val="22"/>
        </w:rPr>
        <w:t xml:space="preserve">Lors de la Notification de la demande à Enedis, le Titulaire indique la Référence Enedis du Site, la </w:t>
      </w:r>
      <w:r w:rsidR="004428BF">
        <w:rPr>
          <w:rFonts w:cstheme="minorHAnsi"/>
          <w:szCs w:val="22"/>
        </w:rPr>
        <w:t>Variation Minimale</w:t>
      </w:r>
      <w:r>
        <w:rPr>
          <w:rFonts w:cstheme="minorHAnsi"/>
          <w:szCs w:val="22"/>
        </w:rPr>
        <w:t xml:space="preserve"> à la hausse ainsi que la Période de Test pour l’Homologation. </w:t>
      </w:r>
    </w:p>
    <w:p w14:paraId="549DBB56" w14:textId="77777777" w:rsidR="00F8590A" w:rsidRDefault="00F8590A" w:rsidP="00F8590A">
      <w:pPr>
        <w:spacing w:after="120"/>
        <w:ind w:left="360"/>
        <w:rPr>
          <w:rFonts w:cstheme="minorHAnsi"/>
          <w:szCs w:val="22"/>
        </w:rPr>
      </w:pPr>
    </w:p>
    <w:p w14:paraId="4228C628" w14:textId="77777777" w:rsidR="00F8590A" w:rsidRDefault="00F8590A" w:rsidP="000F15F6">
      <w:pPr>
        <w:pStyle w:val="Paragraphedeliste"/>
        <w:numPr>
          <w:ilvl w:val="1"/>
          <w:numId w:val="21"/>
        </w:numPr>
        <w:adjustRightInd w:val="0"/>
        <w:spacing w:after="120"/>
        <w:ind w:left="357"/>
        <w:rPr>
          <w:szCs w:val="22"/>
        </w:rPr>
      </w:pPr>
      <w:r>
        <w:rPr>
          <w:szCs w:val="22"/>
        </w:rPr>
        <w:t>Validation des critères d’homologation</w:t>
      </w:r>
    </w:p>
    <w:p w14:paraId="3146C64C" w14:textId="77777777" w:rsidR="00F8590A" w:rsidRDefault="00F8590A" w:rsidP="00F8590A">
      <w:pPr>
        <w:spacing w:after="120"/>
        <w:ind w:left="360"/>
        <w:rPr>
          <w:rFonts w:cstheme="minorHAnsi"/>
          <w:szCs w:val="22"/>
        </w:rPr>
      </w:pPr>
      <w:r>
        <w:rPr>
          <w:rFonts w:cstheme="minorHAnsi"/>
          <w:szCs w:val="22"/>
        </w:rPr>
        <w:t>La Période de Test pour l’Homologation correspond à une période de 20 jours de disponibilité sur les deux mois précédent la demande d’homologation jours</w:t>
      </w:r>
    </w:p>
    <w:p w14:paraId="03321C51" w14:textId="77777777" w:rsidR="00F8590A" w:rsidRDefault="00F8590A" w:rsidP="00F8590A">
      <w:pPr>
        <w:spacing w:after="120"/>
        <w:ind w:left="360"/>
        <w:rPr>
          <w:rFonts w:cstheme="minorHAnsi"/>
          <w:szCs w:val="22"/>
        </w:rPr>
      </w:pPr>
      <w:r>
        <w:rPr>
          <w:rFonts w:cstheme="minorHAnsi"/>
          <w:szCs w:val="22"/>
        </w:rPr>
        <w:t>Sur la Période de Test pour l’Homologation, Enedis vérifie que la condition sur le critère définie en 5. est respectée. Sinon, l’homologation est refusée.</w:t>
      </w:r>
    </w:p>
    <w:p w14:paraId="34750693" w14:textId="77777777" w:rsidR="00F8590A" w:rsidRDefault="00F8590A" w:rsidP="00F8590A">
      <w:pPr>
        <w:spacing w:after="120"/>
        <w:ind w:left="360"/>
        <w:rPr>
          <w:rFonts w:cstheme="minorHAnsi"/>
          <w:szCs w:val="22"/>
        </w:rPr>
      </w:pPr>
      <w:r>
        <w:rPr>
          <w:rFonts w:cstheme="minorHAnsi"/>
          <w:szCs w:val="22"/>
        </w:rPr>
        <w:t>Dans le cas où le Site ne dispose pas de l’historique permettant la validation des critères d’homologation, l’homologation est supposée acquise.</w:t>
      </w:r>
    </w:p>
    <w:p w14:paraId="088A0342" w14:textId="77777777" w:rsidR="00F8590A" w:rsidRDefault="00F8590A" w:rsidP="00F8590A">
      <w:pPr>
        <w:spacing w:after="120"/>
        <w:ind w:left="360"/>
        <w:rPr>
          <w:rFonts w:cstheme="minorHAnsi"/>
          <w:szCs w:val="22"/>
          <w:highlight w:val="yellow"/>
        </w:rPr>
      </w:pPr>
    </w:p>
    <w:p w14:paraId="31ABBAE4" w14:textId="77777777" w:rsidR="00F8590A" w:rsidRDefault="00F8590A" w:rsidP="000F15F6">
      <w:pPr>
        <w:pStyle w:val="Paragraphedeliste"/>
        <w:numPr>
          <w:ilvl w:val="1"/>
          <w:numId w:val="21"/>
        </w:numPr>
        <w:adjustRightInd w:val="0"/>
        <w:spacing w:after="120"/>
        <w:ind w:left="357"/>
        <w:rPr>
          <w:szCs w:val="22"/>
        </w:rPr>
      </w:pPr>
      <w:r>
        <w:rPr>
          <w:szCs w:val="22"/>
        </w:rPr>
        <w:t>Notification du résultat de la demande d’homologation</w:t>
      </w:r>
    </w:p>
    <w:p w14:paraId="242D9459" w14:textId="77777777" w:rsidR="00F8590A" w:rsidRDefault="00F8590A" w:rsidP="00F8590A">
      <w:pPr>
        <w:spacing w:after="120"/>
        <w:ind w:left="360"/>
        <w:rPr>
          <w:rFonts w:cstheme="minorHAnsi"/>
          <w:szCs w:val="22"/>
        </w:rPr>
      </w:pPr>
      <w:r>
        <w:rPr>
          <w:rFonts w:cstheme="minorHAnsi"/>
          <w:szCs w:val="22"/>
        </w:rPr>
        <w:t xml:space="preserve">Enedis Notifie au Titulaire le résultat de la demande d’homologation au plus tard XX jours Ouvrés après la fin de la Période de Test pour l’Homologation. </w:t>
      </w:r>
    </w:p>
    <w:p w14:paraId="03A0D3CE" w14:textId="77777777" w:rsidR="00F8590A" w:rsidRDefault="00F8590A" w:rsidP="00F8590A">
      <w:pPr>
        <w:spacing w:after="120"/>
        <w:ind w:left="360"/>
        <w:rPr>
          <w:rFonts w:cstheme="minorHAnsi"/>
          <w:szCs w:val="22"/>
        </w:rPr>
      </w:pPr>
      <w:r>
        <w:rPr>
          <w:rFonts w:cstheme="minorHAnsi"/>
          <w:szCs w:val="22"/>
        </w:rPr>
        <w:t xml:space="preserve">En cas de résultat positif si le </w:t>
      </w:r>
      <w:r>
        <w:rPr>
          <w:rFonts w:cs="Calibri"/>
          <w:szCs w:val="22"/>
        </w:rPr>
        <w:t>titulaire du Contrat d’Accès au réseau ou du CSD n’est pas le Titulaire, le Titulaire s’engage à faire suivre cette Notification au Site de soutirage.</w:t>
      </w:r>
      <w:r>
        <w:rPr>
          <w:rFonts w:cstheme="minorHAnsi"/>
          <w:szCs w:val="22"/>
        </w:rPr>
        <w:t xml:space="preserve"> </w:t>
      </w:r>
    </w:p>
    <w:p w14:paraId="4BEA4586" w14:textId="77777777" w:rsidR="00F8590A" w:rsidRDefault="00F8590A" w:rsidP="00F8590A">
      <w:pPr>
        <w:spacing w:after="120"/>
        <w:ind w:left="360"/>
        <w:rPr>
          <w:rFonts w:cstheme="minorHAnsi"/>
          <w:szCs w:val="22"/>
        </w:rPr>
      </w:pPr>
      <w:r>
        <w:rPr>
          <w:rFonts w:cstheme="minorHAnsi"/>
          <w:szCs w:val="22"/>
        </w:rPr>
        <w:t xml:space="preserve">En cas de résultat négatif à la demande d’homologation, le Site de soutirage peut opter pour une autre méthode pour laquelle il est homologué ou pour la méthode par défaut pour les Sites de soutirage, soit la méthode du rectangle simple. </w:t>
      </w:r>
    </w:p>
    <w:p w14:paraId="757A0EA7" w14:textId="77777777" w:rsidR="00F8590A" w:rsidRDefault="00F8590A" w:rsidP="00F8590A">
      <w:pPr>
        <w:spacing w:after="120"/>
        <w:ind w:left="360"/>
        <w:rPr>
          <w:rFonts w:cstheme="minorHAnsi"/>
          <w:szCs w:val="22"/>
        </w:rPr>
      </w:pPr>
    </w:p>
    <w:p w14:paraId="669108DD" w14:textId="77777777" w:rsidR="00F8590A" w:rsidRDefault="00F8590A" w:rsidP="000F15F6">
      <w:pPr>
        <w:pStyle w:val="Paragraphedeliste"/>
        <w:numPr>
          <w:ilvl w:val="1"/>
          <w:numId w:val="21"/>
        </w:numPr>
        <w:adjustRightInd w:val="0"/>
        <w:spacing w:after="120"/>
        <w:ind w:left="357"/>
        <w:rPr>
          <w:szCs w:val="22"/>
        </w:rPr>
      </w:pPr>
      <w:r>
        <w:rPr>
          <w:szCs w:val="22"/>
        </w:rPr>
        <w:t>Vérification régulière de la qualité de la méthode de contrôle par les « k plus proches voisins historiques »</w:t>
      </w:r>
    </w:p>
    <w:p w14:paraId="650DEB36" w14:textId="77777777" w:rsidR="00F8590A" w:rsidRDefault="00F8590A" w:rsidP="00F8590A">
      <w:pPr>
        <w:pStyle w:val="Paragraphedeliste"/>
        <w:spacing w:after="120"/>
        <w:ind w:left="360"/>
        <w:rPr>
          <w:rFonts w:cstheme="minorHAnsi"/>
          <w:szCs w:val="22"/>
        </w:rPr>
      </w:pPr>
      <w:r>
        <w:rPr>
          <w:rFonts w:cstheme="minorHAnsi"/>
          <w:szCs w:val="22"/>
        </w:rPr>
        <w:t xml:space="preserve">La vérification mensuelle de la qualité de la méthode des « k plus proches voisins historiques » effectuée au cours du Mois M consiste à vérifier sur les trois périodes de vérification correspondantes aux mois M-2 à M-4 avec des puissances soutirées strictement positives que la condition sur l’erreur absolue précisée en 5 est bien respectée. </w:t>
      </w:r>
    </w:p>
    <w:p w14:paraId="62056A28" w14:textId="77777777" w:rsidR="00F8590A" w:rsidRDefault="00F8590A" w:rsidP="00F8590A">
      <w:pPr>
        <w:pStyle w:val="Paragraphedeliste"/>
        <w:adjustRightInd w:val="0"/>
        <w:spacing w:after="240"/>
        <w:ind w:left="357"/>
        <w:rPr>
          <w:rFonts w:cstheme="minorHAnsi"/>
          <w:szCs w:val="22"/>
        </w:rPr>
      </w:pPr>
      <w:r>
        <w:rPr>
          <w:rFonts w:cstheme="minorHAnsi"/>
          <w:szCs w:val="22"/>
        </w:rPr>
        <w:t>Pour chacune des trois périodes de vérification, si la vérification mensuelle fait apparaitre que cette condition n’est pas respectée, Enedis Notifie le Titulaire du non-respect de la qualité de l’historique de consommation au plus tard dix (10) Jours Ouvrés avant la fin du mois M.</w:t>
      </w:r>
    </w:p>
    <w:p w14:paraId="04C65DD2" w14:textId="77777777" w:rsidR="00F8590A" w:rsidRDefault="00F8590A" w:rsidP="00F8590A">
      <w:pPr>
        <w:pStyle w:val="Paragraphedeliste"/>
        <w:adjustRightInd w:val="0"/>
        <w:spacing w:after="120"/>
        <w:ind w:left="357"/>
        <w:rPr>
          <w:szCs w:val="22"/>
        </w:rPr>
      </w:pPr>
    </w:p>
    <w:p w14:paraId="4909FA3C" w14:textId="77777777" w:rsidR="00F8590A" w:rsidRDefault="00F8590A" w:rsidP="000F15F6">
      <w:pPr>
        <w:pStyle w:val="Paragraphedeliste"/>
        <w:numPr>
          <w:ilvl w:val="1"/>
          <w:numId w:val="21"/>
        </w:numPr>
        <w:adjustRightInd w:val="0"/>
        <w:spacing w:after="120"/>
        <w:ind w:left="357"/>
        <w:rPr>
          <w:szCs w:val="22"/>
        </w:rPr>
      </w:pPr>
      <w:r>
        <w:rPr>
          <w:szCs w:val="22"/>
        </w:rPr>
        <w:t>Retrait de l’homologation d’un Site de soutirage </w:t>
      </w:r>
    </w:p>
    <w:p w14:paraId="1ED1AB70" w14:textId="77777777" w:rsidR="00F8590A" w:rsidRDefault="00F8590A" w:rsidP="00F8590A">
      <w:pPr>
        <w:pStyle w:val="Paragraphedeliste"/>
        <w:adjustRightInd w:val="0"/>
        <w:spacing w:before="120" w:after="120"/>
        <w:ind w:left="357"/>
        <w:rPr>
          <w:rFonts w:cstheme="minorHAnsi"/>
          <w:szCs w:val="22"/>
        </w:rPr>
      </w:pPr>
      <w:r>
        <w:rPr>
          <w:rFonts w:cstheme="minorHAnsi"/>
          <w:szCs w:val="22"/>
        </w:rPr>
        <w:t xml:space="preserve">Lorsque le critère d’erreur absolue n’est pas respecté sur 2 mois ou plus au cours des 5 derniers mois (Période de Test pour l’Homologation y compris), Enedis procède au retrait de l’homologation du Site  </w:t>
      </w:r>
    </w:p>
    <w:p w14:paraId="6CAAA0C8" w14:textId="77777777" w:rsidR="00F8590A" w:rsidRDefault="00F8590A" w:rsidP="00F8590A">
      <w:pPr>
        <w:pStyle w:val="Paragraphedeliste"/>
        <w:spacing w:after="120"/>
        <w:ind w:left="360"/>
        <w:rPr>
          <w:rFonts w:cstheme="minorHAnsi"/>
          <w:szCs w:val="22"/>
        </w:rPr>
      </w:pPr>
      <w:r>
        <w:rPr>
          <w:rFonts w:cstheme="minorHAnsi"/>
          <w:szCs w:val="22"/>
        </w:rPr>
        <w:t>Enedis Notifie au Titulaire les raisons justifiant le retrait d’homologation. Ce retrait est inscrit dans l’annexe mise à jour en conséquence. e retrait est effectif :</w:t>
      </w:r>
    </w:p>
    <w:p w14:paraId="68E7023A" w14:textId="77777777" w:rsidR="00F8590A" w:rsidRDefault="00F8590A" w:rsidP="00F8590A">
      <w:pPr>
        <w:spacing w:after="120"/>
        <w:ind w:left="360"/>
        <w:rPr>
          <w:rFonts w:cstheme="minorHAnsi"/>
          <w:szCs w:val="22"/>
        </w:rPr>
      </w:pPr>
      <w:r>
        <w:rPr>
          <w:rFonts w:cstheme="minorHAnsi"/>
          <w:szCs w:val="22"/>
        </w:rPr>
        <w:lastRenderedPageBreak/>
        <w:t>- le mois suivant a Notification de retrait par Enedis (M+1) pour des Notifications transmises cinq jours ouvrés après le début du mois M ;</w:t>
      </w:r>
    </w:p>
    <w:p w14:paraId="014D68BB" w14:textId="77777777" w:rsidR="00F8590A" w:rsidRDefault="00F8590A" w:rsidP="00F8590A">
      <w:pPr>
        <w:pStyle w:val="Paragraphedeliste"/>
        <w:ind w:left="360"/>
        <w:rPr>
          <w:rFonts w:cstheme="minorHAnsi"/>
          <w:szCs w:val="22"/>
        </w:rPr>
      </w:pPr>
      <w:r>
        <w:rPr>
          <w:rFonts w:cstheme="minorHAnsi"/>
          <w:szCs w:val="22"/>
        </w:rPr>
        <w:t>- le mois M+2 pour des Notifications transmises à partir du 6</w:t>
      </w:r>
      <w:r>
        <w:rPr>
          <w:rFonts w:cstheme="minorHAnsi"/>
          <w:szCs w:val="22"/>
          <w:vertAlign w:val="superscript"/>
        </w:rPr>
        <w:t>ème</w:t>
      </w:r>
      <w:r>
        <w:rPr>
          <w:rFonts w:cstheme="minorHAnsi"/>
          <w:szCs w:val="22"/>
        </w:rPr>
        <w:t xml:space="preserve"> jour ouvré après le début du mois M.</w:t>
      </w:r>
    </w:p>
    <w:p w14:paraId="11B77280" w14:textId="77777777" w:rsidR="00F8590A" w:rsidRDefault="00F8590A" w:rsidP="00F8590A">
      <w:pPr>
        <w:pStyle w:val="Paragraphedeliste"/>
        <w:ind w:left="360"/>
        <w:rPr>
          <w:rFonts w:cstheme="minorHAnsi"/>
          <w:szCs w:val="22"/>
        </w:rPr>
      </w:pPr>
      <w:r>
        <w:rPr>
          <w:rFonts w:cstheme="minorHAnsi"/>
          <w:szCs w:val="22"/>
        </w:rPr>
        <w:t>Le Site est alors contrôlé avec la méthode par défaut qui s’applique étant données ses caractéristiques, soit la méthode du rectangle simple pour les Sites de soutirage.</w:t>
      </w:r>
    </w:p>
    <w:p w14:paraId="45B0648E" w14:textId="77777777" w:rsidR="00F8590A" w:rsidRDefault="00F8590A" w:rsidP="00F8590A">
      <w:pPr>
        <w:pStyle w:val="Paragraphedeliste"/>
        <w:adjustRightInd w:val="0"/>
        <w:spacing w:after="120"/>
        <w:ind w:left="357"/>
        <w:rPr>
          <w:szCs w:val="22"/>
          <w:highlight w:val="yellow"/>
        </w:rPr>
      </w:pPr>
    </w:p>
    <w:p w14:paraId="1B0E6894" w14:textId="77777777" w:rsidR="00F8590A" w:rsidRDefault="00F8590A" w:rsidP="000F15F6">
      <w:pPr>
        <w:pStyle w:val="Paragraphedeliste"/>
        <w:numPr>
          <w:ilvl w:val="1"/>
          <w:numId w:val="21"/>
        </w:numPr>
        <w:adjustRightInd w:val="0"/>
        <w:spacing w:after="120"/>
        <w:ind w:left="357"/>
        <w:rPr>
          <w:szCs w:val="22"/>
        </w:rPr>
      </w:pPr>
      <w:r>
        <w:rPr>
          <w:szCs w:val="22"/>
        </w:rPr>
        <w:t>Détermination des Synchrones de Référence en soutirage de l’EF</w:t>
      </w:r>
    </w:p>
    <w:p w14:paraId="12CEAE6A" w14:textId="77777777" w:rsidR="00F8590A" w:rsidRDefault="00F8590A" w:rsidP="00F8590A">
      <w:pPr>
        <w:spacing w:after="120"/>
        <w:rPr>
          <w:rFonts w:cstheme="minorHAnsi"/>
          <w:szCs w:val="22"/>
        </w:rPr>
      </w:pPr>
      <w:r>
        <w:rPr>
          <w:rFonts w:cstheme="minorHAnsi"/>
          <w:szCs w:val="22"/>
        </w:rPr>
        <w:t xml:space="preserve">Pour constituer la Synchrone de Référence, la méthode des « k plus proches voisins historiques » utilise les historiques de consommation des Sites de soutirage de l’Entité de Flexibilité. </w:t>
      </w:r>
    </w:p>
    <w:p w14:paraId="1E05D846" w14:textId="77777777" w:rsidR="00F8590A" w:rsidRDefault="00F8590A" w:rsidP="00F8590A">
      <w:pPr>
        <w:rPr>
          <w:rFonts w:cstheme="minorHAnsi"/>
          <w:szCs w:val="22"/>
        </w:rPr>
      </w:pPr>
      <w:r>
        <w:rPr>
          <w:rFonts w:cstheme="minorHAnsi"/>
          <w:szCs w:val="22"/>
        </w:rPr>
        <w:t>Par défaut, elle utilise un historique de consommation sur une période  fixée à 20 jours à compter du Jour J d’activation du service de flexibilité. Sur cette durée d’historique, elle sélectionne les k jours ayant la consommation la plus proche de celle du Jour J d’activation du service au sens de la distance euclidienne, en dehors des Plages d’Activation par Enedis pour les flexibilités locales, des Plages d’Activation par RTE et des Plages d’Effacement Nebef. Le paramètre k est fixé par défaut à 5 jours. Si un total de 5 jours ne peut être constitué, la Synchrone de Référence du Site est établie avec  la méthode par défaut qui s’applique en fonction de ses caractéristiques, soit la méthode du rectangle simple pour un Site de soutirage.</w:t>
      </w:r>
    </w:p>
    <w:p w14:paraId="6146BF02" w14:textId="77777777" w:rsidR="00F8590A" w:rsidRDefault="00F8590A" w:rsidP="00F8590A">
      <w:pPr>
        <w:rPr>
          <w:rFonts w:cstheme="minorHAnsi"/>
          <w:szCs w:val="22"/>
        </w:rPr>
      </w:pPr>
    </w:p>
    <w:p w14:paraId="721A97CD" w14:textId="77777777" w:rsidR="00F8590A" w:rsidRDefault="00F8590A" w:rsidP="00F8590A">
      <w:pPr>
        <w:spacing w:after="120"/>
        <w:rPr>
          <w:rFonts w:cstheme="minorHAnsi"/>
          <w:szCs w:val="22"/>
        </w:rPr>
      </w:pPr>
      <w:r>
        <w:rPr>
          <w:rFonts w:cstheme="minorHAnsi"/>
          <w:szCs w:val="22"/>
        </w:rPr>
        <w:t>Pour chaque pas de contrôle de l’activation du service d’un jour J, la Synchrone de Référence de l’Entité de Flexibilité est estimée comme la somme sur l’ensemble des Sites de l’EF des consommations moyennes réalisées sur ce même pas de temps lors des 5 jours identifiés comme étant les plus proches du jour J.</w:t>
      </w:r>
    </w:p>
    <w:p w14:paraId="013E78C8" w14:textId="77777777" w:rsidR="00F8590A" w:rsidRDefault="00F8590A" w:rsidP="00F8590A">
      <w:pPr>
        <w:pStyle w:val="Paragraphedeliste"/>
        <w:spacing w:after="120"/>
        <w:ind w:left="357"/>
        <w:rPr>
          <w:rFonts w:cstheme="minorHAnsi"/>
          <w:szCs w:val="22"/>
        </w:rPr>
      </w:pPr>
    </w:p>
    <w:p w14:paraId="54AC33F2" w14:textId="77777777" w:rsidR="00F8590A" w:rsidRDefault="00F8590A" w:rsidP="000F15F6">
      <w:pPr>
        <w:pStyle w:val="Paragraphedeliste"/>
        <w:numPr>
          <w:ilvl w:val="0"/>
          <w:numId w:val="21"/>
        </w:numPr>
        <w:spacing w:after="120"/>
        <w:ind w:left="357" w:hanging="357"/>
        <w:rPr>
          <w:rFonts w:cstheme="minorHAnsi"/>
          <w:szCs w:val="22"/>
        </w:rPr>
      </w:pPr>
      <w:r>
        <w:rPr>
          <w:rFonts w:cstheme="minorHAnsi"/>
          <w:szCs w:val="22"/>
        </w:rPr>
        <w:fldChar w:fldCharType="begin">
          <w:ffData>
            <w:name w:val="CaseACocher1"/>
            <w:enabled/>
            <w:calcOnExit w:val="0"/>
            <w:checkBox>
              <w:sizeAuto/>
              <w:default w:val="0"/>
            </w:checkBox>
          </w:ffData>
        </w:fldChar>
      </w:r>
      <w:r>
        <w:rPr>
          <w:rFonts w:cstheme="minorHAnsi"/>
          <w:szCs w:val="22"/>
        </w:rPr>
        <w:instrText xml:space="preserve"> FORMCHECKBOX </w:instrText>
      </w:r>
      <w:r w:rsidR="00AC580B">
        <w:rPr>
          <w:rFonts w:cstheme="minorHAnsi"/>
          <w:szCs w:val="22"/>
        </w:rPr>
      </w:r>
      <w:r w:rsidR="00AC580B">
        <w:rPr>
          <w:rFonts w:cstheme="minorHAnsi"/>
          <w:szCs w:val="22"/>
        </w:rPr>
        <w:fldChar w:fldCharType="separate"/>
      </w:r>
      <w:r>
        <w:rPr>
          <w:rFonts w:cstheme="minorHAnsi"/>
          <w:szCs w:val="22"/>
        </w:rPr>
        <w:fldChar w:fldCharType="end"/>
      </w:r>
      <w:r>
        <w:rPr>
          <w:rFonts w:cstheme="minorHAnsi"/>
          <w:szCs w:val="22"/>
        </w:rPr>
        <w:t xml:space="preserve">     Méthode des « k plus proches voisins géographiques »</w:t>
      </w:r>
    </w:p>
    <w:p w14:paraId="6D51B9F5" w14:textId="77777777" w:rsidR="00F8590A" w:rsidRDefault="00F8590A" w:rsidP="00F8590A">
      <w:pPr>
        <w:spacing w:after="120"/>
        <w:rPr>
          <w:rFonts w:cstheme="minorHAnsi"/>
          <w:szCs w:val="22"/>
        </w:rPr>
      </w:pPr>
    </w:p>
    <w:p w14:paraId="7357D8A6" w14:textId="2AB6575E" w:rsidR="00F8590A" w:rsidRDefault="00F8590A" w:rsidP="00F8590A">
      <w:pPr>
        <w:spacing w:after="120"/>
        <w:rPr>
          <w:rFonts w:cstheme="minorHAnsi"/>
          <w:szCs w:val="22"/>
        </w:rPr>
      </w:pPr>
      <w:r>
        <w:rPr>
          <w:rFonts w:cstheme="minorHAnsi"/>
          <w:szCs w:val="22"/>
        </w:rPr>
        <w:t xml:space="preserve">Cette méthode s’applique pour estimer la Synchrone de Référence d’une EF constituée d’un ou plusieurs Sites d’injection, appartenant à une filière dont la source d’énergie primaire est soumise à un aléa météorologique qui confère un caractère fatal à la production (solaire, éolien, hydraulique au fil de l’eau). Elle s’appuie sur les Sites de production voisins, géographiquement proches, qui disposent d’une </w:t>
      </w:r>
      <w:r w:rsidR="001413F9">
        <w:rPr>
          <w:rFonts w:cstheme="minorHAnsi"/>
          <w:szCs w:val="22"/>
        </w:rPr>
        <w:t>Courbe de Charge</w:t>
      </w:r>
      <w:r>
        <w:rPr>
          <w:rFonts w:cstheme="minorHAnsi"/>
          <w:szCs w:val="22"/>
        </w:rPr>
        <w:t xml:space="preserve"> télérelevée établie au moins au pas 30 min et qui appartiennent à la même filière que les Sites de l’Entité de Flexibilité ; les chroniques d’injection des Sites voisins doivent être les mieux corrélées aux chroniques d’injection des Sites de l’Entité de Flexibilité.</w:t>
      </w:r>
    </w:p>
    <w:p w14:paraId="0C1F40D5" w14:textId="77777777" w:rsidR="00F8590A" w:rsidRDefault="00F8590A" w:rsidP="00F8590A">
      <w:pPr>
        <w:spacing w:after="120"/>
        <w:rPr>
          <w:rFonts w:cstheme="minorHAnsi"/>
          <w:szCs w:val="22"/>
        </w:rPr>
      </w:pPr>
      <w:r>
        <w:rPr>
          <w:rFonts w:cstheme="minorHAnsi"/>
          <w:szCs w:val="22"/>
        </w:rPr>
        <w:t xml:space="preserve">Cette méthode est également utilisée par Enedis pour estimer l’énergie non injectée de ce type de Sites en cas d’indisponibilité du réseau (note Enedis-NOI-CF_49E de la Documentation Technique de Référence accessible sur le Site internet d’Enedis). </w:t>
      </w:r>
    </w:p>
    <w:p w14:paraId="2606EDD8" w14:textId="77777777" w:rsidR="00F8590A" w:rsidRDefault="00F8590A" w:rsidP="00F8590A">
      <w:pPr>
        <w:spacing w:after="120"/>
        <w:rPr>
          <w:rFonts w:cstheme="minorHAnsi"/>
          <w:szCs w:val="22"/>
        </w:rPr>
      </w:pPr>
      <w:r>
        <w:rPr>
          <w:rFonts w:cstheme="minorHAnsi"/>
          <w:szCs w:val="22"/>
        </w:rPr>
        <w:t>Pour les Sites d’injection appartenant aux filières solaire, éolien, hydraulique au fil de l’eau, Enedis appliquera cette méthode par défaut, en l’absence de choix explicite pour une méthode de contrôle alternative ou de défaut d’homologation à une autre méthode de contrôle du réalisé.</w:t>
      </w:r>
    </w:p>
    <w:p w14:paraId="72DF2F5D" w14:textId="77777777" w:rsidR="00F8590A" w:rsidRDefault="00F8590A" w:rsidP="00F8590A">
      <w:pPr>
        <w:pStyle w:val="Paragraphedeliste"/>
        <w:spacing w:after="120"/>
        <w:ind w:left="357"/>
        <w:rPr>
          <w:rFonts w:cs="Calibri"/>
          <w:color w:val="000000"/>
          <w:szCs w:val="22"/>
        </w:rPr>
      </w:pPr>
    </w:p>
    <w:p w14:paraId="7728EFF4" w14:textId="77777777" w:rsidR="00F8590A" w:rsidRDefault="00F8590A" w:rsidP="000F15F6">
      <w:pPr>
        <w:pStyle w:val="Paragraphedeliste"/>
        <w:numPr>
          <w:ilvl w:val="1"/>
          <w:numId w:val="21"/>
        </w:numPr>
        <w:adjustRightInd w:val="0"/>
        <w:spacing w:after="120"/>
        <w:ind w:left="357" w:hanging="431"/>
        <w:rPr>
          <w:szCs w:val="22"/>
        </w:rPr>
      </w:pPr>
      <w:r>
        <w:rPr>
          <w:szCs w:val="22"/>
        </w:rPr>
        <w:t>Identification des installations candidates pour constituer la Synchrone de Référence</w:t>
      </w:r>
    </w:p>
    <w:p w14:paraId="788A5681" w14:textId="77777777" w:rsidR="00F8590A" w:rsidRDefault="00F8590A" w:rsidP="00F8590A">
      <w:pPr>
        <w:spacing w:after="120"/>
        <w:rPr>
          <w:rFonts w:cstheme="minorHAnsi"/>
          <w:szCs w:val="22"/>
        </w:rPr>
      </w:pPr>
      <w:r>
        <w:rPr>
          <w:rFonts w:cstheme="minorHAnsi"/>
          <w:szCs w:val="22"/>
        </w:rPr>
        <w:t xml:space="preserve">Les installations candidates pour constituer la Synchrone de Référence sont celles qui présentent un profil de fonctionnement similaire aux Sites du périmètre de flexibilité. </w:t>
      </w:r>
    </w:p>
    <w:p w14:paraId="6E257E3C" w14:textId="7E898FFA" w:rsidR="00F8590A" w:rsidRDefault="00F8590A" w:rsidP="00F8590A">
      <w:pPr>
        <w:spacing w:after="120"/>
        <w:rPr>
          <w:rFonts w:cstheme="minorHAnsi"/>
          <w:szCs w:val="22"/>
        </w:rPr>
      </w:pPr>
      <w:r>
        <w:rPr>
          <w:rFonts w:cstheme="minorHAnsi"/>
          <w:szCs w:val="22"/>
        </w:rPr>
        <w:t xml:space="preserve">Statistiquement, il s’agit de Sites d’injection situés à proximité des Sites de l’Entité de Flexibilité. La 1ère étape pour constituer la Synchrone de Référence est donc d’identifier les  installations les plus proches, de la même filière de production et dont la production est mesurée par une </w:t>
      </w:r>
      <w:r w:rsidR="001413F9">
        <w:rPr>
          <w:rFonts w:cstheme="minorHAnsi"/>
          <w:szCs w:val="22"/>
        </w:rPr>
        <w:t>Courbe de Charge</w:t>
      </w:r>
      <w:r>
        <w:rPr>
          <w:rFonts w:cstheme="minorHAnsi"/>
          <w:szCs w:val="22"/>
        </w:rPr>
        <w:t xml:space="preserve"> télérelevée. Par défaut, Enedis sélectionne 10 installations de production avec une </w:t>
      </w:r>
      <w:r w:rsidR="001413F9">
        <w:rPr>
          <w:rFonts w:cstheme="minorHAnsi"/>
          <w:szCs w:val="22"/>
        </w:rPr>
        <w:t>Courbe de Charge</w:t>
      </w:r>
      <w:r>
        <w:rPr>
          <w:rFonts w:cstheme="minorHAnsi"/>
          <w:szCs w:val="22"/>
        </w:rPr>
        <w:t xml:space="preserve"> télérelevée. Parmi ces installations sont exclues celles qui auraient fait l’objet de limitation ou de coupure sur la période et plus généralement, sont écartées de la liste des installations retenues pour l’estimation de la Synchrone de Référence les installations voisines qui auraient un fonctionnement non nominal sur la période d’estimation. Sont notamment exclus les Sites faisant l’objet d’Activation par RTE ou par Enedis pour les flexibilités locales sur la période de comparaison. Enedis conserve au final au final les 3 installations les mieux corrélées pour chaque Site de l’EF.</w:t>
      </w:r>
    </w:p>
    <w:p w14:paraId="2F68A8E0" w14:textId="151CA8DC" w:rsidR="00F8590A" w:rsidRDefault="00F8590A" w:rsidP="00F8590A">
      <w:pPr>
        <w:spacing w:after="120"/>
        <w:rPr>
          <w:rFonts w:cstheme="minorHAnsi"/>
          <w:szCs w:val="22"/>
        </w:rPr>
      </w:pPr>
      <w:r>
        <w:rPr>
          <w:rFonts w:cstheme="minorHAnsi"/>
          <w:szCs w:val="22"/>
        </w:rPr>
        <w:t xml:space="preserve">Enedis sélectionne ensuite une période de comparaison, soit une période de 2 mois similaire à la période sur laquelle porte l’estimation de la </w:t>
      </w:r>
      <w:r w:rsidR="001413F9">
        <w:rPr>
          <w:rFonts w:cstheme="minorHAnsi"/>
          <w:szCs w:val="22"/>
        </w:rPr>
        <w:t>Courbe de Charge</w:t>
      </w:r>
      <w:r>
        <w:rPr>
          <w:rFonts w:cstheme="minorHAnsi"/>
          <w:szCs w:val="22"/>
        </w:rPr>
        <w:t xml:space="preserve">. Ainsi pour estimer la Synchrone du 10 au 15 septembre 2020, Enedis comparera les productions sur la période du 12 août au 12 octobre 2019. </w:t>
      </w:r>
    </w:p>
    <w:p w14:paraId="5D237490" w14:textId="77777777" w:rsidR="00F8590A" w:rsidRDefault="00F8590A" w:rsidP="00F8590A">
      <w:pPr>
        <w:spacing w:after="120"/>
        <w:rPr>
          <w:rFonts w:cstheme="minorHAnsi"/>
          <w:szCs w:val="22"/>
        </w:rPr>
      </w:pPr>
      <w:r>
        <w:rPr>
          <w:rFonts w:cstheme="minorHAnsi"/>
          <w:szCs w:val="22"/>
        </w:rPr>
        <w:lastRenderedPageBreak/>
        <w:t xml:space="preserve">Pour prendre en compte le fait que les installations à proximité peuvent être de puissance installées différentes des Sites de l’entité, les taux de charge tdc (puissance produite / puissance installée) de ces installations les plus proches seront comparés avec ceux des Sites de l’Entité de Flexibilité.  </w:t>
      </w:r>
    </w:p>
    <w:p w14:paraId="343B9453" w14:textId="77777777" w:rsidR="00F8590A" w:rsidRDefault="00F8590A" w:rsidP="00F8590A">
      <w:pPr>
        <w:spacing w:after="120"/>
        <w:rPr>
          <w:rFonts w:cstheme="minorHAnsi"/>
          <w:szCs w:val="22"/>
        </w:rPr>
      </w:pPr>
      <w:r>
        <w:rPr>
          <w:rFonts w:cstheme="minorHAnsi"/>
          <w:szCs w:val="22"/>
        </w:rPr>
        <w:t>L’indicateur utilisé pour comparer les taux de charge est l’écart moyen absolu (ou MAE, Mean Absolute Error) entre les taux de charge des Sites de l’Entité de Flexibilité et les taux de charge des voisins corrigés pour tenir compte des différences de technologies au sein d’une même filière.</w:t>
      </w:r>
    </w:p>
    <w:p w14:paraId="6CB61016" w14:textId="77777777" w:rsidR="00F8590A" w:rsidRDefault="00F8590A" w:rsidP="00F8590A">
      <w:pPr>
        <w:rPr>
          <w:rFonts w:cstheme="minorHAnsi"/>
          <w:szCs w:val="22"/>
        </w:rPr>
      </w:pPr>
      <m:oMathPara>
        <m:oMath>
          <m:r>
            <w:rPr>
              <w:rFonts w:ascii="Cambria Math" w:hAnsi="Cambria Math" w:cstheme="minorHAnsi"/>
              <w:szCs w:val="22"/>
            </w:rPr>
            <m:t>MAE=</m:t>
          </m:r>
          <m:f>
            <m:fPr>
              <m:ctrlPr>
                <w:rPr>
                  <w:rFonts w:ascii="Cambria Math" w:hAnsi="Cambria Math" w:cstheme="minorHAnsi"/>
                  <w:i/>
                  <w:szCs w:val="22"/>
                </w:rPr>
              </m:ctrlPr>
            </m:fPr>
            <m:num>
              <m:r>
                <w:rPr>
                  <w:rFonts w:ascii="Cambria Math" w:hAnsi="Cambria Math" w:cstheme="minorHAnsi"/>
                  <w:szCs w:val="22"/>
                </w:rPr>
                <m:t>1</m:t>
              </m:r>
            </m:num>
            <m:den>
              <m:r>
                <w:rPr>
                  <w:rFonts w:ascii="Cambria Math" w:hAnsi="Cambria Math" w:cstheme="minorHAnsi"/>
                  <w:szCs w:val="22"/>
                </w:rPr>
                <m:t>N</m:t>
              </m:r>
            </m:den>
          </m:f>
          <m:nary>
            <m:naryPr>
              <m:chr m:val="∑"/>
              <m:limLoc m:val="undOvr"/>
              <m:ctrlPr>
                <w:rPr>
                  <w:rFonts w:ascii="Cambria Math" w:hAnsi="Cambria Math" w:cstheme="minorHAnsi"/>
                  <w:i/>
                  <w:szCs w:val="22"/>
                </w:rPr>
              </m:ctrlPr>
            </m:naryPr>
            <m:sub>
              <m:r>
                <w:rPr>
                  <w:rFonts w:ascii="Cambria Math" w:hAnsi="Cambria Math" w:cstheme="minorHAnsi"/>
                  <w:szCs w:val="22"/>
                </w:rPr>
                <m:t>i=1</m:t>
              </m:r>
            </m:sub>
            <m:sup>
              <m:r>
                <w:rPr>
                  <w:rFonts w:ascii="Cambria Math" w:hAnsi="Cambria Math" w:cstheme="minorHAnsi"/>
                  <w:szCs w:val="22"/>
                </w:rPr>
                <m:t>N</m:t>
              </m:r>
            </m:sup>
            <m:e>
              <m:d>
                <m:dPr>
                  <m:begChr m:val="|"/>
                  <m:endChr m:val="|"/>
                  <m:ctrlPr>
                    <w:rPr>
                      <w:rFonts w:ascii="Cambria Math" w:hAnsi="Cambria Math" w:cstheme="minorHAnsi"/>
                      <w:i/>
                      <w:szCs w:val="22"/>
                    </w:rPr>
                  </m:ctrlPr>
                </m:dPr>
                <m:e>
                  <m:sSubSup>
                    <m:sSubSupPr>
                      <m:ctrlPr>
                        <w:rPr>
                          <w:rFonts w:ascii="Cambria Math" w:hAnsi="Cambria Math" w:cstheme="minorHAnsi"/>
                          <w:i/>
                          <w:szCs w:val="22"/>
                        </w:rPr>
                      </m:ctrlPr>
                    </m:sSubSupPr>
                    <m:e>
                      <m:r>
                        <w:rPr>
                          <w:rFonts w:ascii="Cambria Math" w:hAnsi="Cambria Math" w:cstheme="minorHAnsi"/>
                          <w:szCs w:val="22"/>
                        </w:rPr>
                        <m:t>tdc</m:t>
                      </m:r>
                    </m:e>
                    <m:sub>
                      <m:r>
                        <w:rPr>
                          <w:rFonts w:ascii="Cambria Math" w:hAnsi="Cambria Math" w:cstheme="minorHAnsi"/>
                          <w:szCs w:val="22"/>
                        </w:rPr>
                        <m:t>i</m:t>
                      </m:r>
                    </m:sub>
                    <m:sup>
                      <m:r>
                        <w:rPr>
                          <w:rFonts w:ascii="Cambria Math" w:hAnsi="Cambria Math" w:cstheme="minorHAnsi"/>
                          <w:szCs w:val="22"/>
                        </w:rPr>
                        <m:t>voisins, corrigés</m:t>
                      </m:r>
                    </m:sup>
                  </m:sSubSup>
                  <m:r>
                    <w:rPr>
                      <w:rFonts w:ascii="Cambria Math" w:hAnsi="Cambria Math" w:cstheme="minorHAnsi"/>
                      <w:szCs w:val="22"/>
                    </w:rPr>
                    <m:t>-</m:t>
                  </m:r>
                  <m:sSubSup>
                    <m:sSubSupPr>
                      <m:ctrlPr>
                        <w:rPr>
                          <w:rFonts w:ascii="Cambria Math" w:hAnsi="Cambria Math" w:cstheme="minorHAnsi"/>
                          <w:i/>
                          <w:szCs w:val="22"/>
                        </w:rPr>
                      </m:ctrlPr>
                    </m:sSubSupPr>
                    <m:e>
                      <m:r>
                        <w:rPr>
                          <w:rFonts w:ascii="Cambria Math" w:hAnsi="Cambria Math" w:cstheme="minorHAnsi"/>
                          <w:szCs w:val="22"/>
                        </w:rPr>
                        <m:t>tdc</m:t>
                      </m:r>
                    </m:e>
                    <m:sub>
                      <m:r>
                        <w:rPr>
                          <w:rFonts w:ascii="Cambria Math" w:hAnsi="Cambria Math" w:cstheme="minorHAnsi"/>
                          <w:szCs w:val="22"/>
                        </w:rPr>
                        <m:t>i</m:t>
                      </m:r>
                    </m:sub>
                    <m:sup>
                      <m:r>
                        <w:rPr>
                          <w:rFonts w:ascii="Cambria Math" w:hAnsi="Cambria Math" w:cstheme="minorHAnsi"/>
                          <w:szCs w:val="22"/>
                        </w:rPr>
                        <m:t>sites de l'EF</m:t>
                      </m:r>
                    </m:sup>
                  </m:sSubSup>
                </m:e>
              </m:d>
            </m:e>
          </m:nary>
        </m:oMath>
      </m:oMathPara>
    </w:p>
    <w:p w14:paraId="1F941754" w14:textId="77777777" w:rsidR="00F8590A" w:rsidRDefault="00F8590A" w:rsidP="00F8590A">
      <w:pPr>
        <w:spacing w:after="120"/>
        <w:rPr>
          <w:rFonts w:cstheme="minorHAnsi"/>
          <w:szCs w:val="22"/>
        </w:rPr>
      </w:pPr>
      <w:r>
        <w:rPr>
          <w:rFonts w:cstheme="minorHAnsi"/>
          <w:szCs w:val="22"/>
        </w:rPr>
        <w:t xml:space="preserve">Avec </w:t>
      </w:r>
      <m:oMath>
        <m:sSubSup>
          <m:sSubSupPr>
            <m:ctrlPr>
              <w:rPr>
                <w:rFonts w:ascii="Cambria Math" w:hAnsi="Cambria Math" w:cstheme="minorHAnsi"/>
                <w:szCs w:val="22"/>
              </w:rPr>
            </m:ctrlPr>
          </m:sSubSupPr>
          <m:e>
            <m:r>
              <w:rPr>
                <w:rFonts w:ascii="Cambria Math" w:hAnsi="Cambria Math" w:cstheme="minorHAnsi"/>
                <w:szCs w:val="22"/>
              </w:rPr>
              <m:t>tdc</m:t>
            </m:r>
          </m:e>
          <m:sub>
            <m:r>
              <w:rPr>
                <w:rFonts w:ascii="Cambria Math" w:hAnsi="Cambria Math" w:cstheme="minorHAnsi"/>
                <w:szCs w:val="22"/>
              </w:rPr>
              <m:t>i</m:t>
            </m:r>
          </m:sub>
          <m:sup>
            <m:r>
              <w:rPr>
                <w:rFonts w:ascii="Cambria Math" w:hAnsi="Cambria Math" w:cstheme="minorHAnsi"/>
                <w:szCs w:val="22"/>
              </w:rPr>
              <m:t>voisins</m:t>
            </m:r>
            <m:r>
              <m:rPr>
                <m:sty m:val="p"/>
              </m:rPr>
              <w:rPr>
                <w:rFonts w:ascii="Cambria Math" w:hAnsi="Cambria Math" w:cstheme="minorHAnsi"/>
                <w:szCs w:val="22"/>
              </w:rPr>
              <m:t xml:space="preserve">, </m:t>
            </m:r>
            <m:r>
              <w:rPr>
                <w:rFonts w:ascii="Cambria Math" w:hAnsi="Cambria Math" w:cstheme="minorHAnsi"/>
                <w:szCs w:val="22"/>
              </w:rPr>
              <m:t>corrig</m:t>
            </m:r>
            <m:r>
              <m:rPr>
                <m:sty m:val="p"/>
              </m:rPr>
              <w:rPr>
                <w:rFonts w:ascii="Cambria Math" w:hAnsi="Cambria Math" w:cstheme="minorHAnsi"/>
                <w:szCs w:val="22"/>
              </w:rPr>
              <m:t>é</m:t>
            </m:r>
            <m:r>
              <w:rPr>
                <w:rFonts w:ascii="Cambria Math" w:hAnsi="Cambria Math" w:cstheme="minorHAnsi"/>
                <w:szCs w:val="22"/>
              </w:rPr>
              <m:t>s</m:t>
            </m:r>
          </m:sup>
        </m:sSubSup>
        <m:r>
          <m:rPr>
            <m:sty m:val="p"/>
          </m:rPr>
          <w:rPr>
            <w:rFonts w:ascii="Cambria Math" w:hAnsi="Cambria Math" w:cstheme="minorHAnsi"/>
            <w:szCs w:val="22"/>
          </w:rPr>
          <m:t>=</m:t>
        </m:r>
        <m:r>
          <w:rPr>
            <w:rFonts w:ascii="Cambria Math" w:hAnsi="Cambria Math" w:cstheme="minorHAnsi"/>
            <w:szCs w:val="22"/>
          </w:rPr>
          <m:t>α</m:t>
        </m:r>
        <m:r>
          <m:rPr>
            <m:sty m:val="p"/>
          </m:rPr>
          <w:rPr>
            <w:rFonts w:ascii="Cambria Math" w:hAnsi="Cambria Math" w:cstheme="minorHAnsi"/>
            <w:szCs w:val="22"/>
          </w:rPr>
          <m:t>.</m:t>
        </m:r>
        <m:sSubSup>
          <m:sSubSupPr>
            <m:ctrlPr>
              <w:rPr>
                <w:rFonts w:ascii="Cambria Math" w:hAnsi="Cambria Math" w:cstheme="minorHAnsi"/>
                <w:szCs w:val="22"/>
              </w:rPr>
            </m:ctrlPr>
          </m:sSubSupPr>
          <m:e>
            <m:r>
              <w:rPr>
                <w:rFonts w:ascii="Cambria Math" w:hAnsi="Cambria Math" w:cstheme="minorHAnsi"/>
                <w:szCs w:val="22"/>
              </w:rPr>
              <m:t>tdc</m:t>
            </m:r>
          </m:e>
          <m:sub>
            <m:r>
              <w:rPr>
                <w:rFonts w:ascii="Cambria Math" w:hAnsi="Cambria Math" w:cstheme="minorHAnsi"/>
                <w:szCs w:val="22"/>
              </w:rPr>
              <m:t>i</m:t>
            </m:r>
          </m:sub>
          <m:sup>
            <m:r>
              <w:rPr>
                <w:rFonts w:ascii="Cambria Math" w:hAnsi="Cambria Math" w:cstheme="minorHAnsi"/>
                <w:szCs w:val="22"/>
              </w:rPr>
              <m:t>voisins</m:t>
            </m:r>
            <m:r>
              <m:rPr>
                <m:sty m:val="p"/>
              </m:rPr>
              <w:rPr>
                <w:rFonts w:ascii="Cambria Math" w:hAnsi="Cambria Math" w:cstheme="minorHAnsi"/>
                <w:szCs w:val="22"/>
              </w:rPr>
              <m:t>,</m:t>
            </m:r>
            <m:r>
              <w:rPr>
                <w:rFonts w:ascii="Cambria Math" w:hAnsi="Cambria Math" w:cstheme="minorHAnsi"/>
                <w:szCs w:val="22"/>
              </w:rPr>
              <m:t>bruts</m:t>
            </m:r>
          </m:sup>
        </m:sSubSup>
        <m:r>
          <m:rPr>
            <m:sty m:val="p"/>
          </m:rPr>
          <w:rPr>
            <w:rFonts w:ascii="Cambria Math" w:hAnsi="Cambria Math" w:cstheme="minorHAnsi"/>
            <w:szCs w:val="22"/>
          </w:rPr>
          <m:t>+</m:t>
        </m:r>
        <m:r>
          <w:rPr>
            <w:rFonts w:ascii="Cambria Math" w:hAnsi="Cambria Math" w:cstheme="minorHAnsi"/>
            <w:szCs w:val="22"/>
          </w:rPr>
          <m:t>β</m:t>
        </m:r>
      </m:oMath>
    </w:p>
    <w:p w14:paraId="0F4FA465" w14:textId="77777777" w:rsidR="00F8590A" w:rsidRDefault="00F8590A" w:rsidP="00F8590A">
      <w:pPr>
        <w:spacing w:after="120"/>
        <w:rPr>
          <w:rFonts w:cstheme="minorHAnsi"/>
          <w:szCs w:val="22"/>
        </w:rPr>
      </w:pPr>
      <w:r>
        <w:rPr>
          <w:rFonts w:cstheme="minorHAnsi"/>
          <w:szCs w:val="22"/>
        </w:rPr>
        <w:t xml:space="preserve">Et </w:t>
      </w:r>
      <m:oMath>
        <m:r>
          <w:rPr>
            <w:rFonts w:ascii="Cambria Math" w:hAnsi="Cambria Math" w:cstheme="minorHAnsi"/>
            <w:szCs w:val="22"/>
          </w:rPr>
          <m:t>α</m:t>
        </m:r>
        <m:r>
          <m:rPr>
            <m:sty m:val="p"/>
          </m:rPr>
          <w:rPr>
            <w:rFonts w:ascii="Cambria Math" w:hAnsi="Cambria Math" w:cstheme="minorHAnsi"/>
            <w:szCs w:val="22"/>
          </w:rPr>
          <m:t>,</m:t>
        </m:r>
        <m:r>
          <w:rPr>
            <w:rFonts w:ascii="Cambria Math" w:hAnsi="Cambria Math" w:cstheme="minorHAnsi"/>
            <w:szCs w:val="22"/>
          </w:rPr>
          <m:t>β</m:t>
        </m:r>
      </m:oMath>
      <w:r>
        <w:rPr>
          <w:rFonts w:cstheme="minorHAnsi"/>
          <w:szCs w:val="22"/>
        </w:rPr>
        <w:t xml:space="preserve"> déterminés par la méthode des moindres carrés donc de façon à ce que l’écart moyen quadratique entre les taux de charge des Sites de l’EF et ceux des voisins soit minimum :</w:t>
      </w:r>
    </w:p>
    <w:p w14:paraId="7D6276FA" w14:textId="77777777" w:rsidR="00F8590A" w:rsidRDefault="00AC580B" w:rsidP="00F8590A">
      <w:pPr>
        <w:rPr>
          <w:rFonts w:cstheme="minorHAnsi"/>
          <w:szCs w:val="22"/>
        </w:rPr>
      </w:pPr>
      <m:oMathPara>
        <m:oMath>
          <m:sSub>
            <m:sSubPr>
              <m:ctrlPr>
                <w:rPr>
                  <w:rFonts w:ascii="Cambria Math" w:hAnsi="Cambria Math" w:cstheme="minorHAnsi"/>
                  <w:i/>
                  <w:szCs w:val="22"/>
                </w:rPr>
              </m:ctrlPr>
            </m:sSubPr>
            <m:e>
              <m:r>
                <w:rPr>
                  <w:rFonts w:ascii="Cambria Math" w:hAnsi="Cambria Math" w:cstheme="minorHAnsi"/>
                  <w:szCs w:val="22"/>
                </w:rPr>
                <m:t>(α,β)</m:t>
              </m:r>
            </m:e>
            <m:sub>
              <m:r>
                <w:rPr>
                  <w:rFonts w:ascii="Cambria Math" w:hAnsi="Cambria Math" w:cstheme="minorHAnsi"/>
                  <w:szCs w:val="22"/>
                </w:rPr>
                <m:t>voisins</m:t>
              </m:r>
            </m:sub>
          </m:sSub>
          <m:r>
            <w:rPr>
              <w:rFonts w:ascii="Cambria Math" w:hAnsi="Cambria Math" w:cstheme="minorHAnsi"/>
              <w:szCs w:val="22"/>
            </w:rPr>
            <m:t>=</m:t>
          </m:r>
          <m:sSub>
            <m:sSubPr>
              <m:ctrlPr>
                <w:rPr>
                  <w:rFonts w:ascii="Cambria Math" w:hAnsi="Cambria Math" w:cstheme="minorHAnsi"/>
                  <w:i/>
                  <w:szCs w:val="22"/>
                </w:rPr>
              </m:ctrlPr>
            </m:sSubPr>
            <m:e>
              <m:r>
                <w:rPr>
                  <w:rFonts w:ascii="Cambria Math" w:hAnsi="Cambria Math" w:cstheme="minorHAnsi"/>
                  <w:szCs w:val="22"/>
                </w:rPr>
                <m:t>min</m:t>
              </m:r>
            </m:e>
            <m:sub>
              <m:r>
                <w:rPr>
                  <w:rFonts w:ascii="Cambria Math" w:hAnsi="Cambria Math" w:cstheme="minorHAnsi"/>
                  <w:szCs w:val="22"/>
                </w:rPr>
                <m:t>α,β</m:t>
              </m:r>
            </m:sub>
          </m:sSub>
          <m:rad>
            <m:radPr>
              <m:degHide m:val="1"/>
              <m:ctrlPr>
                <w:rPr>
                  <w:rFonts w:ascii="Cambria Math" w:hAnsi="Cambria Math" w:cstheme="minorHAnsi"/>
                  <w:i/>
                  <w:szCs w:val="22"/>
                </w:rPr>
              </m:ctrlPr>
            </m:radPr>
            <m:deg/>
            <m:e>
              <m:f>
                <m:fPr>
                  <m:ctrlPr>
                    <w:rPr>
                      <w:rFonts w:ascii="Cambria Math" w:hAnsi="Cambria Math" w:cstheme="minorHAnsi"/>
                      <w:i/>
                      <w:szCs w:val="22"/>
                    </w:rPr>
                  </m:ctrlPr>
                </m:fPr>
                <m:num>
                  <m:r>
                    <w:rPr>
                      <w:rFonts w:ascii="Cambria Math" w:hAnsi="Cambria Math" w:cstheme="minorHAnsi"/>
                      <w:szCs w:val="22"/>
                    </w:rPr>
                    <m:t>1</m:t>
                  </m:r>
                </m:num>
                <m:den>
                  <m:r>
                    <w:rPr>
                      <w:rFonts w:ascii="Cambria Math" w:hAnsi="Cambria Math" w:cstheme="minorHAnsi"/>
                      <w:szCs w:val="22"/>
                    </w:rPr>
                    <m:t>N</m:t>
                  </m:r>
                </m:den>
              </m:f>
              <m:nary>
                <m:naryPr>
                  <m:chr m:val="∑"/>
                  <m:limLoc m:val="undOvr"/>
                  <m:ctrlPr>
                    <w:rPr>
                      <w:rFonts w:ascii="Cambria Math" w:hAnsi="Cambria Math" w:cstheme="minorHAnsi"/>
                      <w:i/>
                      <w:szCs w:val="22"/>
                    </w:rPr>
                  </m:ctrlPr>
                </m:naryPr>
                <m:sub>
                  <m:r>
                    <w:rPr>
                      <w:rFonts w:ascii="Cambria Math" w:hAnsi="Cambria Math" w:cstheme="minorHAnsi"/>
                      <w:szCs w:val="22"/>
                    </w:rPr>
                    <m:t>t=1</m:t>
                  </m:r>
                </m:sub>
                <m:sup>
                  <m:r>
                    <w:rPr>
                      <w:rFonts w:ascii="Cambria Math" w:hAnsi="Cambria Math" w:cstheme="minorHAnsi"/>
                      <w:szCs w:val="22"/>
                    </w:rPr>
                    <m:t>N</m:t>
                  </m:r>
                </m:sup>
                <m:e>
                  <m:sSup>
                    <m:sSupPr>
                      <m:ctrlPr>
                        <w:rPr>
                          <w:rFonts w:ascii="Cambria Math" w:hAnsi="Cambria Math" w:cstheme="minorHAnsi"/>
                          <w:i/>
                          <w:szCs w:val="22"/>
                        </w:rPr>
                      </m:ctrlPr>
                    </m:sSupPr>
                    <m:e>
                      <m:d>
                        <m:dPr>
                          <m:ctrlPr>
                            <w:rPr>
                              <w:rFonts w:ascii="Cambria Math" w:hAnsi="Cambria Math" w:cstheme="minorHAnsi"/>
                              <w:i/>
                              <w:szCs w:val="22"/>
                            </w:rPr>
                          </m:ctrlPr>
                        </m:dPr>
                        <m:e>
                          <m:sSubSup>
                            <m:sSubSupPr>
                              <m:ctrlPr>
                                <w:rPr>
                                  <w:rFonts w:ascii="Cambria Math" w:hAnsi="Cambria Math" w:cstheme="minorHAnsi"/>
                                  <w:i/>
                                  <w:szCs w:val="22"/>
                                </w:rPr>
                              </m:ctrlPr>
                            </m:sSubSupPr>
                            <m:e>
                              <m:r>
                                <w:rPr>
                                  <w:rFonts w:ascii="Cambria Math" w:hAnsi="Cambria Math" w:cstheme="minorHAnsi"/>
                                  <w:szCs w:val="22"/>
                                </w:rPr>
                                <m:t>tdc</m:t>
                              </m:r>
                            </m:e>
                            <m:sub>
                              <m:r>
                                <w:rPr>
                                  <w:rFonts w:ascii="Cambria Math" w:hAnsi="Cambria Math" w:cstheme="minorHAnsi"/>
                                  <w:szCs w:val="22"/>
                                </w:rPr>
                                <m:t>i</m:t>
                              </m:r>
                            </m:sub>
                            <m:sup>
                              <m:r>
                                <w:rPr>
                                  <w:rFonts w:ascii="Cambria Math" w:hAnsi="Cambria Math" w:cstheme="minorHAnsi"/>
                                  <w:szCs w:val="22"/>
                                </w:rPr>
                                <m:t>sites de l'EF</m:t>
                              </m:r>
                            </m:sup>
                          </m:sSubSup>
                          <m:r>
                            <w:rPr>
                              <w:rFonts w:ascii="Cambria Math" w:hAnsi="Cambria Math" w:cstheme="minorHAnsi"/>
                              <w:szCs w:val="22"/>
                            </w:rPr>
                            <m:t>-</m:t>
                          </m:r>
                          <m:d>
                            <m:dPr>
                              <m:ctrlPr>
                                <w:rPr>
                                  <w:rFonts w:ascii="Cambria Math" w:hAnsi="Cambria Math" w:cstheme="minorHAnsi"/>
                                  <w:i/>
                                  <w:szCs w:val="22"/>
                                </w:rPr>
                              </m:ctrlPr>
                            </m:dPr>
                            <m:e>
                              <m:r>
                                <w:rPr>
                                  <w:rFonts w:ascii="Cambria Math" w:hAnsi="Cambria Math" w:cstheme="minorHAnsi"/>
                                  <w:szCs w:val="22"/>
                                </w:rPr>
                                <m:t>α.</m:t>
                              </m:r>
                              <m:sSubSup>
                                <m:sSubSupPr>
                                  <m:ctrlPr>
                                    <w:rPr>
                                      <w:rFonts w:ascii="Cambria Math" w:hAnsi="Cambria Math" w:cstheme="minorHAnsi"/>
                                      <w:i/>
                                      <w:szCs w:val="22"/>
                                    </w:rPr>
                                  </m:ctrlPr>
                                </m:sSubSupPr>
                                <m:e>
                                  <m:r>
                                    <w:rPr>
                                      <w:rFonts w:ascii="Cambria Math" w:hAnsi="Cambria Math" w:cstheme="minorHAnsi"/>
                                      <w:szCs w:val="22"/>
                                    </w:rPr>
                                    <m:t>tdc</m:t>
                                  </m:r>
                                </m:e>
                                <m:sub>
                                  <m:r>
                                    <w:rPr>
                                      <w:rFonts w:ascii="Cambria Math" w:hAnsi="Cambria Math" w:cstheme="minorHAnsi"/>
                                      <w:szCs w:val="22"/>
                                    </w:rPr>
                                    <m:t>i</m:t>
                                  </m:r>
                                </m:sub>
                                <m:sup>
                                  <m:r>
                                    <w:rPr>
                                      <w:rFonts w:ascii="Cambria Math" w:hAnsi="Cambria Math" w:cstheme="minorHAnsi"/>
                                      <w:szCs w:val="22"/>
                                    </w:rPr>
                                    <m:t>voisins,bruts</m:t>
                                  </m:r>
                                </m:sup>
                              </m:sSubSup>
                              <m:r>
                                <w:rPr>
                                  <w:rFonts w:ascii="Cambria Math" w:hAnsi="Cambria Math" w:cstheme="minorHAnsi"/>
                                  <w:szCs w:val="22"/>
                                </w:rPr>
                                <m:t>+β</m:t>
                              </m:r>
                            </m:e>
                          </m:d>
                        </m:e>
                      </m:d>
                    </m:e>
                    <m:sup>
                      <m:r>
                        <w:rPr>
                          <w:rFonts w:ascii="Cambria Math" w:hAnsi="Cambria Math" w:cstheme="minorHAnsi"/>
                          <w:szCs w:val="22"/>
                        </w:rPr>
                        <m:t>2</m:t>
                      </m:r>
                    </m:sup>
                  </m:sSup>
                </m:e>
              </m:nary>
            </m:e>
          </m:rad>
        </m:oMath>
      </m:oMathPara>
    </w:p>
    <w:p w14:paraId="457B4F2E" w14:textId="77777777" w:rsidR="00F8590A" w:rsidRDefault="00F8590A" w:rsidP="00F8590A">
      <w:pPr>
        <w:spacing w:after="120"/>
        <w:rPr>
          <w:rFonts w:cstheme="minorHAnsi"/>
          <w:szCs w:val="22"/>
        </w:rPr>
      </w:pPr>
      <w:r>
        <w:rPr>
          <w:rFonts w:cstheme="minorHAnsi"/>
          <w:szCs w:val="22"/>
        </w:rPr>
        <w:t>Les installations sélectionnées pour constituer la Synchrone de Référence sont celles qui présentent l’écart moyen absolu minimum avec les taux de charge des Sites de l’Entité de Flexibilité.</w:t>
      </w:r>
    </w:p>
    <w:p w14:paraId="26996304" w14:textId="77777777" w:rsidR="00F8590A" w:rsidRDefault="00F8590A" w:rsidP="00F8590A">
      <w:pPr>
        <w:spacing w:after="120"/>
        <w:rPr>
          <w:rFonts w:cstheme="minorHAnsi"/>
          <w:szCs w:val="22"/>
        </w:rPr>
      </w:pPr>
    </w:p>
    <w:p w14:paraId="657858FB" w14:textId="77777777" w:rsidR="00F8590A" w:rsidRDefault="00F8590A" w:rsidP="000F15F6">
      <w:pPr>
        <w:pStyle w:val="Paragraphedeliste"/>
        <w:numPr>
          <w:ilvl w:val="1"/>
          <w:numId w:val="21"/>
        </w:numPr>
        <w:adjustRightInd w:val="0"/>
        <w:spacing w:after="120"/>
        <w:ind w:left="357" w:hanging="431"/>
        <w:rPr>
          <w:szCs w:val="22"/>
        </w:rPr>
      </w:pPr>
      <w:r>
        <w:rPr>
          <w:szCs w:val="22"/>
        </w:rPr>
        <w:t>Détermination de la Synchrone de Référence en injection de l’EF</w:t>
      </w:r>
    </w:p>
    <w:p w14:paraId="54FA8ECB" w14:textId="77777777" w:rsidR="00F8590A" w:rsidRDefault="00F8590A" w:rsidP="00F8590A">
      <w:pPr>
        <w:spacing w:after="120"/>
        <w:rPr>
          <w:rFonts w:cstheme="minorHAnsi"/>
          <w:szCs w:val="22"/>
        </w:rPr>
      </w:pPr>
      <w:r>
        <w:rPr>
          <w:rFonts w:cstheme="minorHAnsi"/>
          <w:szCs w:val="22"/>
        </w:rPr>
        <w:t>Une fois les 3 Sites géographiquement les plus proches sélectionnés pour chaque Site de l’EF, la Synchrone de Référence de l’Entité de Flexibilité est établie comme la somme des Synchrones de référence des Sites constitutifs de cette EF. La Synchrone de Référence d’un Site constitutif d’une EF contrôlée par la méthode des k plus proches voisins géographiques est pour chaque pas de temps 30 minutes établie sur la base de la puissance moyenne sur ce pas de temps des 3 Sites sélectionnés.</w:t>
      </w:r>
    </w:p>
    <w:p w14:paraId="2B44D405" w14:textId="77777777" w:rsidR="00F8590A" w:rsidRDefault="00F8590A" w:rsidP="00F8590A">
      <w:pPr>
        <w:rPr>
          <w:rFonts w:cstheme="minorHAnsi"/>
          <w:szCs w:val="22"/>
        </w:rPr>
      </w:pPr>
    </w:p>
    <w:p w14:paraId="0A86883B" w14:textId="77777777" w:rsidR="00F8590A" w:rsidRDefault="00F8590A" w:rsidP="000F15F6">
      <w:pPr>
        <w:pStyle w:val="Paragraphedeliste"/>
        <w:numPr>
          <w:ilvl w:val="0"/>
          <w:numId w:val="21"/>
        </w:numPr>
        <w:spacing w:after="120"/>
        <w:ind w:left="357" w:hanging="357"/>
        <w:rPr>
          <w:rFonts w:cstheme="minorHAnsi"/>
          <w:szCs w:val="22"/>
        </w:rPr>
      </w:pPr>
      <w:r>
        <w:rPr>
          <w:rFonts w:cstheme="minorHAnsi"/>
          <w:szCs w:val="22"/>
        </w:rPr>
        <w:fldChar w:fldCharType="begin">
          <w:ffData>
            <w:name w:val="CaseACocher1"/>
            <w:enabled/>
            <w:calcOnExit w:val="0"/>
            <w:checkBox>
              <w:sizeAuto/>
              <w:default w:val="0"/>
            </w:checkBox>
          </w:ffData>
        </w:fldChar>
      </w:r>
      <w:r>
        <w:rPr>
          <w:rFonts w:cstheme="minorHAnsi"/>
          <w:szCs w:val="22"/>
        </w:rPr>
        <w:instrText xml:space="preserve"> FORMCHECKBOX </w:instrText>
      </w:r>
      <w:r w:rsidR="00AC580B">
        <w:rPr>
          <w:rFonts w:cstheme="minorHAnsi"/>
          <w:szCs w:val="22"/>
        </w:rPr>
      </w:r>
      <w:r w:rsidR="00AC580B">
        <w:rPr>
          <w:rFonts w:cstheme="minorHAnsi"/>
          <w:szCs w:val="22"/>
        </w:rPr>
        <w:fldChar w:fldCharType="separate"/>
      </w:r>
      <w:r>
        <w:rPr>
          <w:rFonts w:cstheme="minorHAnsi"/>
          <w:szCs w:val="22"/>
        </w:rPr>
        <w:fldChar w:fldCharType="end"/>
      </w:r>
      <w:r>
        <w:rPr>
          <w:rFonts w:cstheme="minorHAnsi"/>
          <w:szCs w:val="22"/>
        </w:rPr>
        <w:t xml:space="preserve">     Méthode par prévision de production</w:t>
      </w:r>
    </w:p>
    <w:p w14:paraId="6624ECB0" w14:textId="77777777" w:rsidR="00F8590A" w:rsidRDefault="00F8590A" w:rsidP="00F8590A">
      <w:pPr>
        <w:spacing w:after="120"/>
        <w:rPr>
          <w:rFonts w:cstheme="minorHAnsi"/>
          <w:szCs w:val="22"/>
        </w:rPr>
      </w:pPr>
    </w:p>
    <w:p w14:paraId="3199110D" w14:textId="5591A23E" w:rsidR="00F8590A" w:rsidRDefault="00F8590A" w:rsidP="00F8590A">
      <w:pPr>
        <w:spacing w:after="120"/>
        <w:rPr>
          <w:rFonts w:cstheme="minorHAnsi"/>
          <w:szCs w:val="22"/>
        </w:rPr>
      </w:pPr>
      <w:r>
        <w:rPr>
          <w:rFonts w:cstheme="minorHAnsi"/>
          <w:szCs w:val="22"/>
        </w:rPr>
        <w:t xml:space="preserve">Cette méthode s’applique aux EF constituées de Sites de production en BT&gt;36 kVA et en HTA, disposant d’une </w:t>
      </w:r>
      <w:r w:rsidR="001413F9">
        <w:rPr>
          <w:rFonts w:cstheme="minorHAnsi"/>
          <w:szCs w:val="22"/>
        </w:rPr>
        <w:t>Courbe de Charge</w:t>
      </w:r>
      <w:r>
        <w:rPr>
          <w:rFonts w:cstheme="minorHAnsi"/>
          <w:szCs w:val="22"/>
        </w:rPr>
        <w:t xml:space="preserve"> au pas 30 min et qui prévoient leur production. En particulier, pour les Sites d’injection qui participent au Mécanisme d’Ajustement et les Sites d’injection RPD non marginaux</w:t>
      </w:r>
      <w:r>
        <w:rPr>
          <w:rFonts w:cstheme="minorHAnsi"/>
        </w:rPr>
        <w:footnoteReference w:id="3"/>
      </w:r>
      <w:r>
        <w:rPr>
          <w:rFonts w:cstheme="minorHAnsi"/>
          <w:szCs w:val="22"/>
        </w:rPr>
        <w:t xml:space="preserve"> qui doivent transmettre un programme d’appel à leur gestionnaire de réseau de distribution, Enedis s’appuiera sur les programmes de production transmis pour établir la Synchrone de Référence de ces Sites dans le cadre des flexibilités locales. </w:t>
      </w:r>
    </w:p>
    <w:p w14:paraId="582FF5E4" w14:textId="77777777" w:rsidR="00F8590A" w:rsidRDefault="00F8590A" w:rsidP="00F8590A">
      <w:pPr>
        <w:spacing w:after="120"/>
        <w:rPr>
          <w:rFonts w:cstheme="minorHAnsi"/>
          <w:szCs w:val="22"/>
        </w:rPr>
      </w:pPr>
      <w:r>
        <w:rPr>
          <w:rFonts w:cstheme="minorHAnsi"/>
          <w:szCs w:val="22"/>
        </w:rPr>
        <w:t xml:space="preserve">Cette méthode s’applique donc aux Sites constitutifs des entités d’ajustement (EDA) injection sur le Mécanisme d’Ajustement. Les Règles du Mécanisme d’Ajustement prévoient qu’à partir du 1er avril 2020, les Sites des EDA injection RPT et RPD devront faire des offres implicites basées sur un programme d’appel défini à la maille de l’entité de programmation (EDP). Elles indiquent également que les EDP sont constitués de groupes de production rattachés à un même responsable d’équilibre et localisés sur un même Site d’injection. Pour les Sites constitutifs d’EDA qui établissent un programme d’appel pour le Mécanisme d’Ajustement et qui font également partie d’Entité de Flexibilité, Enedis demande que le Titulaire transmette son programme d’appel en Y pour le Mécanisme d’Ajustement et à Enedis. </w:t>
      </w:r>
    </w:p>
    <w:p w14:paraId="42F90152" w14:textId="77777777" w:rsidR="00F8590A" w:rsidRDefault="00F8590A" w:rsidP="00F8590A">
      <w:pPr>
        <w:spacing w:after="120"/>
        <w:rPr>
          <w:rFonts w:cstheme="minorHAnsi"/>
          <w:szCs w:val="22"/>
        </w:rPr>
      </w:pPr>
      <w:r>
        <w:rPr>
          <w:rFonts w:cstheme="minorHAnsi"/>
          <w:szCs w:val="22"/>
        </w:rPr>
        <w:t xml:space="preserve">Enedis envisage de proposer la méthode par prévision de production  aux Sites d’injection RPD non marginaux qui ne  participent pas au Mécanisme d’Ajustement et qui  doivent transmettre un Programme d’Appel à leur GRD au titre des articles L321-9 et L322-9 du code de l’énergie. Pour ces Sites contrôlés avec la méthode par prévision, Enedis  s’appuiera sur les </w:t>
      </w:r>
      <w:r>
        <w:rPr>
          <w:rFonts w:cstheme="minorHAnsi"/>
          <w:szCs w:val="22"/>
        </w:rPr>
        <w:lastRenderedPageBreak/>
        <w:t>programmes d’appel transmis au GRD pour établir les Synchrones de Référence. Le programme d’appel sera transmis par le Portail Dispo Réseau d’Enedis qui permet au producteur ou à un tiers autorisé par celui-ci de le transmetttre directement.</w:t>
      </w:r>
    </w:p>
    <w:p w14:paraId="65B48A4B" w14:textId="77777777" w:rsidR="00F8590A" w:rsidRDefault="00F8590A" w:rsidP="00F8590A">
      <w:pPr>
        <w:spacing w:after="120"/>
        <w:rPr>
          <w:rFonts w:cstheme="minorHAnsi"/>
          <w:szCs w:val="22"/>
        </w:rPr>
      </w:pPr>
      <w:r>
        <w:rPr>
          <w:rFonts w:cstheme="minorHAnsi"/>
          <w:szCs w:val="22"/>
        </w:rPr>
        <w:t>Pour ces Sites qui ne participent pas au Mécanisme d’Ajustement, la méthode par prévision de production nécesSitera une homologation préalable du Site auprès d’Enedis.</w:t>
      </w:r>
    </w:p>
    <w:p w14:paraId="5A2A417A" w14:textId="77777777" w:rsidR="00F8590A" w:rsidRDefault="00F8590A" w:rsidP="00F8590A">
      <w:pPr>
        <w:spacing w:after="120"/>
        <w:rPr>
          <w:rFonts w:cstheme="minorHAnsi"/>
          <w:szCs w:val="22"/>
        </w:rPr>
      </w:pPr>
      <w:r>
        <w:rPr>
          <w:rFonts w:cstheme="minorHAnsi"/>
          <w:szCs w:val="22"/>
        </w:rPr>
        <w:t>Enfin, par défaut, en l’absence de précision sur la méthode choisie, en l’absence de transmission des programmes d’appel ou en cas de retrait d’homologation, les Sites de production seront contrôlés :</w:t>
      </w:r>
    </w:p>
    <w:p w14:paraId="221EC42F" w14:textId="77777777" w:rsidR="00F8590A" w:rsidRDefault="00F8590A" w:rsidP="00F8590A">
      <w:pPr>
        <w:spacing w:after="120"/>
        <w:rPr>
          <w:rFonts w:cstheme="minorHAnsi"/>
          <w:szCs w:val="22"/>
        </w:rPr>
      </w:pPr>
      <w:r>
        <w:rPr>
          <w:rFonts w:cstheme="minorHAnsi"/>
          <w:szCs w:val="22"/>
        </w:rPr>
        <w:t xml:space="preserve">- par la méthode des k plus proches voisins géographiques pour les Sites des filières dont la source d’énergie primaire est soumise à un aléa météorologique qui confère un caractère fatal à la production, </w:t>
      </w:r>
    </w:p>
    <w:p w14:paraId="1158F0E8" w14:textId="77777777" w:rsidR="00F8590A" w:rsidRDefault="00F8590A" w:rsidP="00F8590A">
      <w:pPr>
        <w:spacing w:after="120"/>
        <w:rPr>
          <w:rFonts w:cstheme="minorHAnsi"/>
          <w:szCs w:val="22"/>
        </w:rPr>
      </w:pPr>
      <w:r>
        <w:rPr>
          <w:rFonts w:cstheme="minorHAnsi"/>
          <w:szCs w:val="22"/>
        </w:rPr>
        <w:t>- et par la méthode du rectangle simple pour les autres.</w:t>
      </w:r>
    </w:p>
    <w:p w14:paraId="1C1E9FBE" w14:textId="77777777" w:rsidR="00F8590A" w:rsidRDefault="00F8590A" w:rsidP="00F8590A">
      <w:pPr>
        <w:spacing w:after="120"/>
        <w:rPr>
          <w:rFonts w:cstheme="minorHAnsi"/>
          <w:szCs w:val="22"/>
        </w:rPr>
      </w:pPr>
      <w:r>
        <w:rPr>
          <w:rFonts w:cstheme="minorHAnsi"/>
          <w:szCs w:val="22"/>
        </w:rPr>
        <w:t>Les critères d’homologation et de vérification pour cette méthode sont définis pour une période d’homologation ou sur une période de vérification donnée en dehors des Plages d’Activation par Enedis pour les flexibilités locales et des Plages d’Activation sur le Mécanisme d’Ajustement par RTE de la façon suivante :</w:t>
      </w:r>
    </w:p>
    <w:p w14:paraId="5DE2FCFC" w14:textId="77777777" w:rsidR="00F8590A" w:rsidRDefault="00F8590A" w:rsidP="00F8590A">
      <w:pPr>
        <w:spacing w:after="120"/>
        <w:rPr>
          <w:rFonts w:cstheme="minorHAnsi"/>
          <w:szCs w:val="22"/>
        </w:rPr>
      </w:pPr>
      <w:r>
        <w:rPr>
          <w:rFonts w:cstheme="minorHAnsi"/>
          <w:szCs w:val="22"/>
        </w:rPr>
        <w:t xml:space="preserve">Pour une activation du service à la hausse : </w:t>
      </w:r>
    </w:p>
    <w:p w14:paraId="68103BE4" w14:textId="77777777" w:rsidR="00F8590A" w:rsidRDefault="00F8590A" w:rsidP="00F8590A">
      <w:pPr>
        <w:spacing w:after="120"/>
        <w:rPr>
          <w:rFonts w:cstheme="minorHAnsi"/>
          <w:szCs w:val="22"/>
        </w:rPr>
      </w:pPr>
      <m:oMathPara>
        <m:oMath>
          <m:r>
            <w:rPr>
              <w:rFonts w:ascii="Cambria Math" w:hAnsi="Cambria Math" w:cstheme="minorHAnsi"/>
              <w:szCs w:val="22"/>
            </w:rPr>
            <m:t>erreur</m:t>
          </m:r>
          <m:r>
            <m:rPr>
              <m:sty m:val="p"/>
            </m:rPr>
            <w:rPr>
              <w:rFonts w:ascii="Cambria Math" w:hAnsi="Cambria Math" w:cstheme="minorHAnsi"/>
              <w:szCs w:val="22"/>
            </w:rPr>
            <m:t xml:space="preserve"> </m:t>
          </m:r>
          <m:r>
            <w:rPr>
              <w:rFonts w:ascii="Cambria Math" w:hAnsi="Cambria Math" w:cstheme="minorHAnsi"/>
              <w:szCs w:val="22"/>
            </w:rPr>
            <m:t>absolue</m:t>
          </m:r>
          <m:d>
            <m:dPr>
              <m:ctrlPr>
                <w:rPr>
                  <w:rFonts w:ascii="Cambria Math" w:hAnsi="Cambria Math" w:cstheme="minorHAnsi"/>
                  <w:szCs w:val="22"/>
                </w:rPr>
              </m:ctrlPr>
            </m:dPr>
            <m:e>
              <m:r>
                <w:rPr>
                  <w:rFonts w:ascii="Cambria Math" w:hAnsi="Cambria Math" w:cstheme="minorHAnsi"/>
                  <w:szCs w:val="22"/>
                </w:rPr>
                <m:t>ε</m:t>
              </m:r>
            </m:e>
          </m:d>
          <m:r>
            <m:rPr>
              <m:sty m:val="p"/>
            </m:rPr>
            <w:rPr>
              <w:rFonts w:ascii="Cambria Math" w:hAnsi="Cambria Math" w:cstheme="minorHAnsi"/>
              <w:szCs w:val="22"/>
            </w:rPr>
            <m:t>=</m:t>
          </m:r>
          <m:f>
            <m:fPr>
              <m:ctrlPr>
                <w:rPr>
                  <w:rFonts w:ascii="Cambria Math" w:hAnsi="Cambria Math" w:cstheme="minorHAnsi"/>
                  <w:szCs w:val="22"/>
                </w:rPr>
              </m:ctrlPr>
            </m:fPr>
            <m:num>
              <m:r>
                <m:rPr>
                  <m:sty m:val="p"/>
                </m:rPr>
                <w:rPr>
                  <w:rFonts w:ascii="Cambria Math" w:hAnsi="Cambria Math" w:cstheme="minorHAnsi"/>
                  <w:szCs w:val="22"/>
                </w:rPr>
                <m:t>1</m:t>
              </m:r>
            </m:num>
            <m:den>
              <m:r>
                <w:rPr>
                  <w:rFonts w:ascii="Cambria Math" w:hAnsi="Cambria Math" w:cstheme="minorHAnsi"/>
                  <w:szCs w:val="22"/>
                </w:rPr>
                <m:t>N</m:t>
              </m:r>
            </m:den>
          </m:f>
          <m:nary>
            <m:naryPr>
              <m:chr m:val="∑"/>
              <m:limLoc m:val="undOvr"/>
              <m:ctrlPr>
                <w:rPr>
                  <w:rFonts w:ascii="Cambria Math" w:hAnsi="Cambria Math" w:cstheme="minorHAnsi"/>
                  <w:szCs w:val="22"/>
                </w:rPr>
              </m:ctrlPr>
            </m:naryPr>
            <m:sub>
              <m:r>
                <w:rPr>
                  <w:rFonts w:ascii="Cambria Math" w:hAnsi="Cambria Math" w:cstheme="minorHAnsi"/>
                  <w:szCs w:val="22"/>
                </w:rPr>
                <m:t>i</m:t>
              </m:r>
              <m:r>
                <m:rPr>
                  <m:sty m:val="p"/>
                </m:rPr>
                <w:rPr>
                  <w:rFonts w:ascii="Cambria Math" w:hAnsi="Cambria Math" w:cstheme="minorHAnsi"/>
                  <w:szCs w:val="22"/>
                </w:rPr>
                <m:t>=1</m:t>
              </m:r>
            </m:sub>
            <m:sup>
              <m:r>
                <w:rPr>
                  <w:rFonts w:ascii="Cambria Math" w:hAnsi="Cambria Math" w:cstheme="minorHAnsi"/>
                  <w:szCs w:val="22"/>
                </w:rPr>
                <m:t>N</m:t>
              </m:r>
            </m:sup>
            <m:e>
              <m:f>
                <m:fPr>
                  <m:ctrlPr>
                    <w:rPr>
                      <w:rFonts w:ascii="Cambria Math" w:hAnsi="Cambria Math" w:cstheme="minorHAnsi"/>
                      <w:szCs w:val="22"/>
                    </w:rPr>
                  </m:ctrlPr>
                </m:fPr>
                <m:num>
                  <m:d>
                    <m:dPr>
                      <m:begChr m:val="|"/>
                      <m:endChr m:val="|"/>
                      <m:ctrlPr>
                        <w:rPr>
                          <w:rFonts w:ascii="Cambria Math" w:hAnsi="Cambria Math" w:cstheme="minorHAnsi"/>
                          <w:szCs w:val="22"/>
                        </w:rPr>
                      </m:ctrlPr>
                    </m:dPr>
                    <m:e>
                      <m:sSub>
                        <m:sSubPr>
                          <m:ctrlPr>
                            <w:rPr>
                              <w:rFonts w:ascii="Cambria Math" w:hAnsi="Cambria Math" w:cstheme="minorHAnsi"/>
                              <w:szCs w:val="22"/>
                            </w:rPr>
                          </m:ctrlPr>
                        </m:sSubPr>
                        <m:e>
                          <m:r>
                            <w:rPr>
                              <w:rFonts w:ascii="Cambria Math" w:hAnsi="Cambria Math" w:cstheme="minorHAnsi"/>
                              <w:szCs w:val="22"/>
                            </w:rPr>
                            <m:t>Synchrone</m:t>
                          </m:r>
                          <m:r>
                            <m:rPr>
                              <m:sty m:val="p"/>
                            </m:rPr>
                            <w:rPr>
                              <w:rFonts w:ascii="Cambria Math" w:hAnsi="Cambria Math" w:cstheme="minorHAnsi"/>
                              <w:szCs w:val="22"/>
                            </w:rPr>
                            <m:t xml:space="preserve"> </m:t>
                          </m:r>
                          <m:r>
                            <w:rPr>
                              <w:rFonts w:ascii="Cambria Math" w:hAnsi="Cambria Math" w:cstheme="minorHAnsi"/>
                              <w:szCs w:val="22"/>
                            </w:rPr>
                            <m:t>de</m:t>
                          </m:r>
                          <m:r>
                            <m:rPr>
                              <m:sty m:val="p"/>
                            </m:rPr>
                            <w:rPr>
                              <w:rFonts w:ascii="Cambria Math" w:hAnsi="Cambria Math" w:cstheme="minorHAnsi"/>
                              <w:szCs w:val="22"/>
                            </w:rPr>
                            <m:t xml:space="preserve"> </m:t>
                          </m:r>
                          <m:r>
                            <w:rPr>
                              <w:rFonts w:ascii="Cambria Math" w:hAnsi="Cambria Math" w:cstheme="minorHAnsi"/>
                              <w:szCs w:val="22"/>
                            </w:rPr>
                            <m:t>r</m:t>
                          </m:r>
                          <m:r>
                            <m:rPr>
                              <m:sty m:val="p"/>
                            </m:rPr>
                            <w:rPr>
                              <w:rFonts w:ascii="Cambria Math" w:hAnsi="Cambria Math" w:cstheme="minorHAnsi"/>
                              <w:szCs w:val="22"/>
                            </w:rPr>
                            <m:t>é</m:t>
                          </m:r>
                          <m:r>
                            <w:rPr>
                              <w:rFonts w:ascii="Cambria Math" w:hAnsi="Cambria Math" w:cstheme="minorHAnsi"/>
                              <w:szCs w:val="22"/>
                            </w:rPr>
                            <m:t>f</m:t>
                          </m:r>
                          <m:r>
                            <m:rPr>
                              <m:sty m:val="p"/>
                            </m:rPr>
                            <w:rPr>
                              <w:rFonts w:ascii="Cambria Math" w:hAnsi="Cambria Math" w:cstheme="minorHAnsi"/>
                              <w:szCs w:val="22"/>
                            </w:rPr>
                            <m:t>é</m:t>
                          </m:r>
                          <m:r>
                            <w:rPr>
                              <w:rFonts w:ascii="Cambria Math" w:hAnsi="Cambria Math" w:cstheme="minorHAnsi"/>
                              <w:szCs w:val="22"/>
                            </w:rPr>
                            <m:t>rence</m:t>
                          </m:r>
                        </m:e>
                        <m:sub>
                          <m:r>
                            <w:rPr>
                              <w:rFonts w:ascii="Cambria Math" w:hAnsi="Cambria Math" w:cstheme="minorHAnsi"/>
                              <w:szCs w:val="22"/>
                            </w:rPr>
                            <m:t>i</m:t>
                          </m:r>
                        </m:sub>
                      </m:sSub>
                      <m:r>
                        <m:rPr>
                          <m:sty m:val="p"/>
                        </m:rPr>
                        <w:rPr>
                          <w:rFonts w:ascii="Cambria Math" w:hAnsi="Cambria Math" w:cstheme="minorHAnsi"/>
                          <w:szCs w:val="22"/>
                        </w:rPr>
                        <m:t>-</m:t>
                      </m:r>
                      <m:sSub>
                        <m:sSubPr>
                          <m:ctrlPr>
                            <w:rPr>
                              <w:rFonts w:ascii="Cambria Math" w:hAnsi="Cambria Math" w:cstheme="minorHAnsi"/>
                              <w:szCs w:val="22"/>
                            </w:rPr>
                          </m:ctrlPr>
                        </m:sSubPr>
                        <m:e>
                          <m:r>
                            <w:rPr>
                              <w:rFonts w:ascii="Cambria Math" w:hAnsi="Cambria Math" w:cstheme="minorHAnsi"/>
                              <w:szCs w:val="22"/>
                            </w:rPr>
                            <m:t>Synchrone</m:t>
                          </m:r>
                          <m:r>
                            <m:rPr>
                              <m:sty m:val="p"/>
                            </m:rPr>
                            <w:rPr>
                              <w:rFonts w:ascii="Cambria Math" w:hAnsi="Cambria Math" w:cstheme="minorHAnsi"/>
                              <w:szCs w:val="22"/>
                            </w:rPr>
                            <m:t xml:space="preserve"> </m:t>
                          </m:r>
                          <m:r>
                            <w:rPr>
                              <w:rFonts w:ascii="Cambria Math" w:hAnsi="Cambria Math" w:cstheme="minorHAnsi"/>
                              <w:szCs w:val="22"/>
                            </w:rPr>
                            <m:t>mesur</m:t>
                          </m:r>
                          <m:r>
                            <m:rPr>
                              <m:sty m:val="p"/>
                            </m:rPr>
                            <w:rPr>
                              <w:rFonts w:ascii="Cambria Math" w:hAnsi="Cambria Math" w:cstheme="minorHAnsi"/>
                              <w:szCs w:val="22"/>
                            </w:rPr>
                            <m:t>é</m:t>
                          </m:r>
                          <m:r>
                            <w:rPr>
                              <w:rFonts w:ascii="Cambria Math" w:hAnsi="Cambria Math" w:cstheme="minorHAnsi"/>
                              <w:szCs w:val="22"/>
                            </w:rPr>
                            <m:t>e</m:t>
                          </m:r>
                        </m:e>
                        <m:sub>
                          <m:r>
                            <w:rPr>
                              <w:rFonts w:ascii="Cambria Math" w:hAnsi="Cambria Math" w:cstheme="minorHAnsi"/>
                              <w:szCs w:val="22"/>
                            </w:rPr>
                            <m:t>i</m:t>
                          </m:r>
                        </m:sub>
                      </m:sSub>
                    </m:e>
                  </m:d>
                </m:num>
                <m:den>
                  <m:sSub>
                    <m:sSubPr>
                      <m:ctrlPr>
                        <w:rPr>
                          <w:rFonts w:ascii="Cambria Math" w:hAnsi="Cambria Math" w:cstheme="minorHAnsi"/>
                          <w:szCs w:val="22"/>
                        </w:rPr>
                      </m:ctrlPr>
                    </m:sSubPr>
                    <m:e>
                      <m:r>
                        <w:rPr>
                          <w:rFonts w:ascii="Cambria Math" w:hAnsi="Cambria Math" w:cstheme="minorHAnsi"/>
                          <w:szCs w:val="22"/>
                        </w:rPr>
                        <m:t>Variation</m:t>
                      </m:r>
                      <m:r>
                        <m:rPr>
                          <m:sty m:val="p"/>
                        </m:rPr>
                        <w:rPr>
                          <w:rFonts w:ascii="Cambria Math" w:hAnsi="Cambria Math" w:cstheme="minorHAnsi"/>
                          <w:szCs w:val="22"/>
                        </w:rPr>
                        <m:t xml:space="preserve"> </m:t>
                      </m:r>
                      <m:r>
                        <w:rPr>
                          <w:rFonts w:ascii="Cambria Math" w:hAnsi="Cambria Math" w:cstheme="minorHAnsi"/>
                          <w:szCs w:val="22"/>
                        </w:rPr>
                        <m:t>minimale</m:t>
                      </m:r>
                      <m:r>
                        <m:rPr>
                          <m:sty m:val="p"/>
                        </m:rPr>
                        <w:rPr>
                          <w:rFonts w:ascii="Cambria Math" w:hAnsi="Cambria Math" w:cstheme="minorHAnsi"/>
                          <w:szCs w:val="22"/>
                        </w:rPr>
                        <m:t xml:space="preserve"> à </m:t>
                      </m:r>
                      <m:r>
                        <w:rPr>
                          <w:rFonts w:ascii="Cambria Math" w:hAnsi="Cambria Math" w:cstheme="minorHAnsi"/>
                          <w:szCs w:val="22"/>
                        </w:rPr>
                        <m:t>la</m:t>
                      </m:r>
                      <m:r>
                        <m:rPr>
                          <m:sty m:val="p"/>
                        </m:rPr>
                        <w:rPr>
                          <w:rFonts w:ascii="Cambria Math" w:hAnsi="Cambria Math" w:cstheme="minorHAnsi"/>
                          <w:szCs w:val="22"/>
                        </w:rPr>
                        <m:t xml:space="preserve"> </m:t>
                      </m:r>
                      <m:r>
                        <w:rPr>
                          <w:rFonts w:ascii="Cambria Math" w:hAnsi="Cambria Math" w:cstheme="minorHAnsi"/>
                          <w:szCs w:val="22"/>
                        </w:rPr>
                        <m:t>hausse</m:t>
                      </m:r>
                    </m:e>
                    <m:sub>
                      <m:r>
                        <w:rPr>
                          <w:rFonts w:ascii="Cambria Math" w:hAnsi="Cambria Math" w:cstheme="minorHAnsi"/>
                          <w:szCs w:val="22"/>
                        </w:rPr>
                        <m:t>i</m:t>
                      </m:r>
                    </m:sub>
                  </m:sSub>
                </m:den>
              </m:f>
            </m:e>
          </m:nary>
        </m:oMath>
      </m:oMathPara>
    </w:p>
    <w:p w14:paraId="51D68CB1" w14:textId="77777777" w:rsidR="00F8590A" w:rsidRDefault="00F8590A" w:rsidP="00F8590A">
      <w:pPr>
        <w:spacing w:after="120"/>
        <w:rPr>
          <w:rFonts w:cstheme="minorHAnsi"/>
          <w:szCs w:val="22"/>
        </w:rPr>
      </w:pPr>
    </w:p>
    <w:p w14:paraId="2EE04D99" w14:textId="77777777" w:rsidR="00F8590A" w:rsidRDefault="00F8590A" w:rsidP="00F8590A">
      <w:pPr>
        <w:spacing w:after="120"/>
        <w:rPr>
          <w:rFonts w:cstheme="minorHAnsi"/>
          <w:szCs w:val="22"/>
        </w:rPr>
      </w:pPr>
      <w:r>
        <w:rPr>
          <w:rFonts w:cstheme="minorHAnsi"/>
          <w:szCs w:val="22"/>
        </w:rPr>
        <w:t xml:space="preserve">Pour une activation du service à la baisse : </w:t>
      </w:r>
    </w:p>
    <w:p w14:paraId="6E0DC49D" w14:textId="77777777" w:rsidR="00F8590A" w:rsidRDefault="00F8590A" w:rsidP="00F8590A">
      <w:pPr>
        <w:pStyle w:val="Paragraphedeliste"/>
        <w:spacing w:after="120"/>
        <w:ind w:left="357"/>
        <w:rPr>
          <w:rFonts w:cstheme="minorHAnsi"/>
          <w:szCs w:val="22"/>
        </w:rPr>
      </w:pPr>
      <m:oMathPara>
        <m:oMath>
          <m:r>
            <w:rPr>
              <w:rFonts w:ascii="Cambria Math" w:hAnsi="Cambria Math" w:cstheme="minorHAnsi"/>
              <w:szCs w:val="22"/>
            </w:rPr>
            <m:t>erreur absolue</m:t>
          </m:r>
          <m:d>
            <m:dPr>
              <m:ctrlPr>
                <w:rPr>
                  <w:rFonts w:ascii="Cambria Math" w:hAnsi="Cambria Math" w:cstheme="minorHAnsi"/>
                  <w:i/>
                  <w:szCs w:val="22"/>
                </w:rPr>
              </m:ctrlPr>
            </m:dPr>
            <m:e>
              <m:r>
                <w:rPr>
                  <w:rFonts w:ascii="Cambria Math" w:hAnsi="Cambria Math" w:cstheme="minorHAnsi"/>
                  <w:szCs w:val="22"/>
                </w:rPr>
                <m:t>ε</m:t>
              </m:r>
            </m:e>
          </m:d>
          <m:r>
            <w:rPr>
              <w:rFonts w:ascii="Cambria Math" w:hAnsi="Cambria Math" w:cstheme="minorHAnsi"/>
              <w:szCs w:val="22"/>
            </w:rPr>
            <m:t>=</m:t>
          </m:r>
          <m:f>
            <m:fPr>
              <m:ctrlPr>
                <w:rPr>
                  <w:rFonts w:ascii="Cambria Math" w:hAnsi="Cambria Math" w:cstheme="minorHAnsi"/>
                  <w:i/>
                  <w:szCs w:val="22"/>
                </w:rPr>
              </m:ctrlPr>
            </m:fPr>
            <m:num>
              <m:r>
                <w:rPr>
                  <w:rFonts w:ascii="Cambria Math" w:hAnsi="Cambria Math" w:cstheme="minorHAnsi"/>
                  <w:szCs w:val="22"/>
                </w:rPr>
                <m:t>1</m:t>
              </m:r>
            </m:num>
            <m:den>
              <m:r>
                <w:rPr>
                  <w:rFonts w:ascii="Cambria Math" w:hAnsi="Cambria Math" w:cstheme="minorHAnsi"/>
                  <w:szCs w:val="22"/>
                </w:rPr>
                <m:t>N</m:t>
              </m:r>
            </m:den>
          </m:f>
          <m:nary>
            <m:naryPr>
              <m:chr m:val="∑"/>
              <m:limLoc m:val="undOvr"/>
              <m:ctrlPr>
                <w:rPr>
                  <w:rFonts w:ascii="Cambria Math" w:hAnsi="Cambria Math" w:cstheme="minorHAnsi"/>
                  <w:i/>
                  <w:szCs w:val="22"/>
                </w:rPr>
              </m:ctrlPr>
            </m:naryPr>
            <m:sub>
              <m:r>
                <w:rPr>
                  <w:rFonts w:ascii="Cambria Math" w:hAnsi="Cambria Math" w:cstheme="minorHAnsi"/>
                  <w:szCs w:val="22"/>
                </w:rPr>
                <m:t>i=1</m:t>
              </m:r>
            </m:sub>
            <m:sup>
              <m:r>
                <w:rPr>
                  <w:rFonts w:ascii="Cambria Math" w:hAnsi="Cambria Math" w:cstheme="minorHAnsi"/>
                  <w:szCs w:val="22"/>
                </w:rPr>
                <m:t>N</m:t>
              </m:r>
            </m:sup>
            <m:e>
              <m:f>
                <m:fPr>
                  <m:ctrlPr>
                    <w:rPr>
                      <w:rFonts w:ascii="Cambria Math" w:hAnsi="Cambria Math" w:cstheme="minorHAnsi"/>
                      <w:i/>
                      <w:szCs w:val="22"/>
                    </w:rPr>
                  </m:ctrlPr>
                </m:fPr>
                <m:num>
                  <m:d>
                    <m:dPr>
                      <m:begChr m:val="|"/>
                      <m:endChr m:val="|"/>
                      <m:ctrlPr>
                        <w:rPr>
                          <w:rFonts w:ascii="Cambria Math" w:hAnsi="Cambria Math" w:cstheme="minorHAnsi"/>
                          <w:i/>
                          <w:szCs w:val="22"/>
                        </w:rPr>
                      </m:ctrlPr>
                    </m:dPr>
                    <m:e>
                      <m:sSub>
                        <m:sSubPr>
                          <m:ctrlPr>
                            <w:rPr>
                              <w:rFonts w:ascii="Cambria Math" w:hAnsi="Cambria Math" w:cstheme="minorHAnsi"/>
                              <w:i/>
                              <w:szCs w:val="22"/>
                            </w:rPr>
                          </m:ctrlPr>
                        </m:sSubPr>
                        <m:e>
                          <m:r>
                            <w:rPr>
                              <w:rFonts w:ascii="Cambria Math" w:hAnsi="Cambria Math" w:cstheme="minorHAnsi"/>
                              <w:szCs w:val="22"/>
                            </w:rPr>
                            <m:t>Synchrone mesurée</m:t>
                          </m:r>
                        </m:e>
                        <m:sub>
                          <m:r>
                            <w:rPr>
                              <w:rFonts w:ascii="Cambria Math" w:hAnsi="Cambria Math" w:cstheme="minorHAnsi"/>
                              <w:szCs w:val="22"/>
                            </w:rPr>
                            <m:t>i</m:t>
                          </m:r>
                        </m:sub>
                      </m:sSub>
                      <m:r>
                        <w:rPr>
                          <w:rFonts w:ascii="Cambria Math" w:hAnsi="Cambria Math" w:cstheme="minorHAnsi"/>
                          <w:szCs w:val="22"/>
                        </w:rPr>
                        <m:t>-</m:t>
                      </m:r>
                      <m:sSub>
                        <m:sSubPr>
                          <m:ctrlPr>
                            <w:rPr>
                              <w:rFonts w:ascii="Cambria Math" w:hAnsi="Cambria Math" w:cstheme="minorHAnsi"/>
                              <w:i/>
                              <w:szCs w:val="22"/>
                            </w:rPr>
                          </m:ctrlPr>
                        </m:sSubPr>
                        <m:e>
                          <m:r>
                            <w:rPr>
                              <w:rFonts w:ascii="Cambria Math" w:hAnsi="Cambria Math" w:cstheme="minorHAnsi"/>
                              <w:szCs w:val="22"/>
                            </w:rPr>
                            <m:t>Synchrone de référence</m:t>
                          </m:r>
                        </m:e>
                        <m:sub>
                          <m:r>
                            <w:rPr>
                              <w:rFonts w:ascii="Cambria Math" w:hAnsi="Cambria Math" w:cstheme="minorHAnsi"/>
                              <w:szCs w:val="22"/>
                            </w:rPr>
                            <m:t>i</m:t>
                          </m:r>
                        </m:sub>
                      </m:sSub>
                    </m:e>
                  </m:d>
                </m:num>
                <m:den>
                  <m:sSub>
                    <m:sSubPr>
                      <m:ctrlPr>
                        <w:rPr>
                          <w:rFonts w:ascii="Cambria Math" w:hAnsi="Cambria Math" w:cstheme="minorHAnsi"/>
                          <w:i/>
                          <w:szCs w:val="22"/>
                        </w:rPr>
                      </m:ctrlPr>
                    </m:sSubPr>
                    <m:e>
                      <m:r>
                        <w:rPr>
                          <w:rFonts w:ascii="Cambria Math" w:hAnsi="Cambria Math" w:cstheme="minorHAnsi"/>
                          <w:szCs w:val="22"/>
                        </w:rPr>
                        <m:t>Variation minimale à la baisse</m:t>
                      </m:r>
                    </m:e>
                    <m:sub>
                      <m:r>
                        <w:rPr>
                          <w:rFonts w:ascii="Cambria Math" w:hAnsi="Cambria Math" w:cstheme="minorHAnsi"/>
                          <w:szCs w:val="22"/>
                        </w:rPr>
                        <m:t>i</m:t>
                      </m:r>
                    </m:sub>
                  </m:sSub>
                </m:den>
              </m:f>
            </m:e>
          </m:nary>
        </m:oMath>
      </m:oMathPara>
    </w:p>
    <w:p w14:paraId="213CB9AB" w14:textId="77777777" w:rsidR="00F8590A" w:rsidRDefault="00F8590A" w:rsidP="00F8590A">
      <w:pPr>
        <w:pStyle w:val="Paragraphedeliste"/>
        <w:ind w:left="360"/>
        <w:rPr>
          <w:szCs w:val="22"/>
          <w:highlight w:val="yellow"/>
        </w:rPr>
      </w:pPr>
    </w:p>
    <w:p w14:paraId="31AB87B3" w14:textId="77777777" w:rsidR="00F8590A" w:rsidRDefault="00F8590A" w:rsidP="00F8590A">
      <w:pPr>
        <w:spacing w:after="120"/>
        <w:rPr>
          <w:rFonts w:cstheme="minorHAnsi"/>
          <w:szCs w:val="22"/>
        </w:rPr>
      </w:pPr>
      <w:r>
        <w:rPr>
          <w:rFonts w:cstheme="minorHAnsi"/>
          <w:szCs w:val="22"/>
        </w:rPr>
        <w:t>Avec :</w:t>
      </w:r>
    </w:p>
    <w:p w14:paraId="1C81A8CF" w14:textId="77777777" w:rsidR="00F8590A" w:rsidRDefault="00F8590A" w:rsidP="00F8590A">
      <w:pPr>
        <w:spacing w:after="120"/>
        <w:rPr>
          <w:rFonts w:cstheme="minorHAnsi"/>
          <w:szCs w:val="22"/>
        </w:rPr>
      </w:pPr>
      <w:r>
        <w:rPr>
          <w:rFonts w:cstheme="minorHAnsi"/>
          <w:szCs w:val="22"/>
        </w:rPr>
        <w:t>N : nombre de pas trente minutes sur la Période de Test pour l’Homologation ou sur la Période de vérification ayant fait l’objet d’une prévision en dehors des Plages d’Activation des flexibilités locales par enedis et des Plages d’Activation par RTE.</w:t>
      </w:r>
    </w:p>
    <w:p w14:paraId="3535CB51" w14:textId="01263340" w:rsidR="00F8590A" w:rsidRDefault="004428BF" w:rsidP="00F8590A">
      <w:pPr>
        <w:spacing w:after="120"/>
        <w:rPr>
          <w:rFonts w:cstheme="minorHAnsi"/>
          <w:szCs w:val="22"/>
        </w:rPr>
      </w:pPr>
      <w:r>
        <w:rPr>
          <w:rFonts w:cstheme="minorHAnsi"/>
          <w:szCs w:val="22"/>
        </w:rPr>
        <w:t>Variation Minimale</w:t>
      </w:r>
      <w:r w:rsidR="00F8590A">
        <w:rPr>
          <w:rFonts w:cstheme="minorHAnsi"/>
          <w:szCs w:val="22"/>
        </w:rPr>
        <w:t xml:space="preserve"> à la hausse : </w:t>
      </w:r>
      <w:r>
        <w:rPr>
          <w:rFonts w:cstheme="minorHAnsi"/>
          <w:szCs w:val="22"/>
        </w:rPr>
        <w:t>Variation Minimale</w:t>
      </w:r>
      <w:r w:rsidR="00F8590A">
        <w:rPr>
          <w:rFonts w:cstheme="minorHAnsi"/>
          <w:szCs w:val="22"/>
        </w:rPr>
        <w:t xml:space="preserve"> de puissance à la hausse que l’Entité de Flexibilité est en mesure de réaliser sur un Pas 30 minutes lors de l’activation du Service.</w:t>
      </w:r>
    </w:p>
    <w:p w14:paraId="6BC5AC27" w14:textId="05236462" w:rsidR="00F8590A" w:rsidRDefault="004428BF" w:rsidP="00F8590A">
      <w:pPr>
        <w:spacing w:after="120"/>
        <w:rPr>
          <w:rFonts w:cstheme="minorHAnsi"/>
          <w:szCs w:val="22"/>
        </w:rPr>
      </w:pPr>
      <w:r>
        <w:rPr>
          <w:rFonts w:cstheme="minorHAnsi"/>
          <w:szCs w:val="22"/>
        </w:rPr>
        <w:t>Variation Minimale</w:t>
      </w:r>
      <w:r w:rsidR="00F8590A">
        <w:rPr>
          <w:rFonts w:cstheme="minorHAnsi"/>
          <w:szCs w:val="22"/>
        </w:rPr>
        <w:t xml:space="preserve"> à la baisse : </w:t>
      </w:r>
      <w:r>
        <w:rPr>
          <w:rFonts w:cstheme="minorHAnsi"/>
          <w:szCs w:val="22"/>
        </w:rPr>
        <w:t>Variation Minimale</w:t>
      </w:r>
      <w:r w:rsidR="00F8590A">
        <w:rPr>
          <w:rFonts w:cstheme="minorHAnsi"/>
          <w:szCs w:val="22"/>
        </w:rPr>
        <w:t xml:space="preserve"> de puissance à la baisse que l’Entité de Flexibilité est en mesure de réaliser sur un Pas 30 minutes lors de l’activation du Service.</w:t>
      </w:r>
    </w:p>
    <w:p w14:paraId="196A4A2F" w14:textId="77777777" w:rsidR="00F8590A" w:rsidRDefault="00F8590A" w:rsidP="00F8590A">
      <w:pPr>
        <w:spacing w:after="120"/>
        <w:rPr>
          <w:rFonts w:cstheme="minorHAnsi"/>
          <w:szCs w:val="22"/>
        </w:rPr>
      </w:pPr>
      <w:r>
        <w:rPr>
          <w:rFonts w:cstheme="minorHAnsi"/>
          <w:szCs w:val="22"/>
        </w:rPr>
        <w:t>L’erreur absolue doit être inférieure 10%.</w:t>
      </w:r>
    </w:p>
    <w:p w14:paraId="1DACA3D9" w14:textId="77777777" w:rsidR="00F8590A" w:rsidRDefault="00F8590A" w:rsidP="00F8590A">
      <w:pPr>
        <w:pStyle w:val="Paragraphedeliste"/>
        <w:spacing w:after="120"/>
        <w:ind w:left="357"/>
        <w:rPr>
          <w:rFonts w:cstheme="minorHAnsi"/>
          <w:szCs w:val="22"/>
        </w:rPr>
      </w:pPr>
    </w:p>
    <w:p w14:paraId="03168D35" w14:textId="77777777" w:rsidR="00F8590A" w:rsidRDefault="00F8590A" w:rsidP="00F8590A">
      <w:pPr>
        <w:pStyle w:val="Paragraphedeliste"/>
        <w:spacing w:after="120"/>
        <w:ind w:left="357"/>
        <w:rPr>
          <w:rFonts w:cstheme="minorHAnsi"/>
          <w:szCs w:val="22"/>
        </w:rPr>
      </w:pPr>
    </w:p>
    <w:p w14:paraId="1333E7C6" w14:textId="77777777" w:rsidR="00F8590A" w:rsidRDefault="00F8590A" w:rsidP="000F15F6">
      <w:pPr>
        <w:pStyle w:val="Paragraphedeliste"/>
        <w:numPr>
          <w:ilvl w:val="1"/>
          <w:numId w:val="21"/>
        </w:numPr>
        <w:adjustRightInd w:val="0"/>
        <w:spacing w:after="120"/>
        <w:ind w:left="357"/>
        <w:rPr>
          <w:szCs w:val="22"/>
        </w:rPr>
      </w:pPr>
      <w:r>
        <w:rPr>
          <w:szCs w:val="22"/>
        </w:rPr>
        <w:t xml:space="preserve">Homologation d’un Site d’injection à la méthode par prévision </w:t>
      </w:r>
    </w:p>
    <w:p w14:paraId="494F4F47" w14:textId="77777777" w:rsidR="00F8590A" w:rsidRDefault="00F8590A" w:rsidP="00F8590A">
      <w:pPr>
        <w:spacing w:after="120"/>
        <w:rPr>
          <w:rFonts w:cstheme="minorHAnsi"/>
          <w:szCs w:val="22"/>
        </w:rPr>
      </w:pPr>
      <w:r>
        <w:rPr>
          <w:rFonts w:cstheme="minorHAnsi"/>
          <w:szCs w:val="22"/>
        </w:rPr>
        <w:t>L’homologation atteste que le Site télérelevé possède les caractéristiques nécessaires pour mettre en œuvre la méthode par prévision et permet son rattachement à une Entité de Flexibilité contrôlée par la méthode par prévision.</w:t>
      </w:r>
    </w:p>
    <w:p w14:paraId="02A1380E" w14:textId="77777777" w:rsidR="00F8590A" w:rsidRDefault="00F8590A" w:rsidP="00F8590A">
      <w:pPr>
        <w:spacing w:after="120"/>
        <w:rPr>
          <w:rFonts w:cstheme="minorHAnsi"/>
          <w:szCs w:val="22"/>
        </w:rPr>
      </w:pPr>
    </w:p>
    <w:p w14:paraId="7DF01BB7" w14:textId="77777777" w:rsidR="00F8590A" w:rsidRDefault="00F8590A" w:rsidP="000F15F6">
      <w:pPr>
        <w:pStyle w:val="Paragraphedeliste"/>
        <w:numPr>
          <w:ilvl w:val="1"/>
          <w:numId w:val="21"/>
        </w:numPr>
        <w:adjustRightInd w:val="0"/>
        <w:spacing w:after="120"/>
        <w:ind w:left="357"/>
        <w:rPr>
          <w:szCs w:val="22"/>
        </w:rPr>
      </w:pPr>
      <w:r>
        <w:rPr>
          <w:szCs w:val="22"/>
        </w:rPr>
        <w:t>Demande d’homologation</w:t>
      </w:r>
    </w:p>
    <w:p w14:paraId="7F64493E" w14:textId="77777777" w:rsidR="00F8590A" w:rsidRDefault="00F8590A" w:rsidP="00F8590A">
      <w:pPr>
        <w:spacing w:after="120"/>
        <w:rPr>
          <w:rFonts w:cstheme="minorHAnsi"/>
          <w:szCs w:val="22"/>
        </w:rPr>
      </w:pPr>
      <w:r>
        <w:rPr>
          <w:rFonts w:cstheme="minorHAnsi"/>
          <w:szCs w:val="22"/>
        </w:rPr>
        <w:t>Le Site faisant l’objet de la demande d’homologation doit faire partie du périmètre de flexibilité du Titulaire au moment de la demande.</w:t>
      </w:r>
    </w:p>
    <w:p w14:paraId="455AD9EA" w14:textId="77777777" w:rsidR="00F8590A" w:rsidRDefault="00F8590A" w:rsidP="00F8590A">
      <w:pPr>
        <w:spacing w:after="120"/>
        <w:rPr>
          <w:rFonts w:cstheme="minorHAnsi"/>
          <w:szCs w:val="22"/>
        </w:rPr>
      </w:pPr>
      <w:r>
        <w:rPr>
          <w:rFonts w:cstheme="minorHAnsi"/>
          <w:szCs w:val="22"/>
        </w:rPr>
        <w:t>Le Titulaire Notifie à Enedis les demandes d’homologation d’un Site d’injection à la méthode par prévision.</w:t>
      </w:r>
    </w:p>
    <w:p w14:paraId="4966D2BA" w14:textId="4D042CE6" w:rsidR="00F8590A" w:rsidRDefault="00F8590A" w:rsidP="00F8590A">
      <w:pPr>
        <w:spacing w:after="120"/>
        <w:rPr>
          <w:rFonts w:cstheme="minorHAnsi"/>
          <w:szCs w:val="22"/>
        </w:rPr>
      </w:pPr>
      <w:r>
        <w:rPr>
          <w:rFonts w:cstheme="minorHAnsi"/>
          <w:szCs w:val="22"/>
        </w:rPr>
        <w:t xml:space="preserve">Lors de la Notification de la demande à Enedis, le Titulaire indique la Référence Enedis du Site d’injection, la </w:t>
      </w:r>
      <w:r w:rsidR="004428BF">
        <w:rPr>
          <w:rFonts w:cstheme="minorHAnsi"/>
          <w:szCs w:val="22"/>
        </w:rPr>
        <w:t>Variation Minimale</w:t>
      </w:r>
      <w:r>
        <w:rPr>
          <w:rFonts w:cstheme="minorHAnsi"/>
          <w:szCs w:val="22"/>
        </w:rPr>
        <w:t xml:space="preserve"> du Site à la hausse et à la baisse ainsi que la Période de Test pour l’Homologation.</w:t>
      </w:r>
    </w:p>
    <w:p w14:paraId="08AF18EB" w14:textId="77777777" w:rsidR="00F8590A" w:rsidRDefault="00F8590A" w:rsidP="00F8590A">
      <w:pPr>
        <w:spacing w:after="120"/>
        <w:rPr>
          <w:rFonts w:cstheme="minorHAnsi"/>
          <w:szCs w:val="22"/>
        </w:rPr>
      </w:pPr>
    </w:p>
    <w:p w14:paraId="405B9FB3" w14:textId="77777777" w:rsidR="00F8590A" w:rsidRDefault="00F8590A" w:rsidP="000F15F6">
      <w:pPr>
        <w:pStyle w:val="Paragraphedeliste"/>
        <w:numPr>
          <w:ilvl w:val="1"/>
          <w:numId w:val="21"/>
        </w:numPr>
        <w:adjustRightInd w:val="0"/>
        <w:spacing w:after="120"/>
        <w:ind w:left="357"/>
        <w:rPr>
          <w:szCs w:val="22"/>
        </w:rPr>
      </w:pPr>
      <w:r>
        <w:rPr>
          <w:szCs w:val="22"/>
        </w:rPr>
        <w:t>Validation des critères d’homologation</w:t>
      </w:r>
    </w:p>
    <w:p w14:paraId="160A75F0" w14:textId="77777777" w:rsidR="00F8590A" w:rsidRDefault="00F8590A" w:rsidP="00F8590A">
      <w:pPr>
        <w:spacing w:after="120"/>
        <w:rPr>
          <w:rFonts w:cstheme="minorHAnsi"/>
          <w:szCs w:val="22"/>
        </w:rPr>
      </w:pPr>
      <w:r>
        <w:rPr>
          <w:rFonts w:cstheme="minorHAnsi"/>
          <w:szCs w:val="22"/>
        </w:rPr>
        <w:lastRenderedPageBreak/>
        <w:t>La Période de Ttest pour l’Homologation correspond à une période de 20 jours de disponibilité parmi les 2 mois précédent la demande d’homologation en dehors des Plages d’Activation par Enedis, des Plages d’effacement nebef et des Plages d’Activation sur le Mécanisme d’Ajustement par RTE.</w:t>
      </w:r>
    </w:p>
    <w:p w14:paraId="2A5B3ED9" w14:textId="77777777" w:rsidR="00F8590A" w:rsidRDefault="00F8590A" w:rsidP="00F8590A">
      <w:pPr>
        <w:spacing w:after="120"/>
        <w:rPr>
          <w:rFonts w:cstheme="minorHAnsi"/>
          <w:szCs w:val="22"/>
        </w:rPr>
      </w:pPr>
      <w:r>
        <w:rPr>
          <w:rFonts w:cstheme="minorHAnsi"/>
          <w:szCs w:val="22"/>
        </w:rPr>
        <w:t>Sur la Période de Test pour l’homologation, Enedis vérifie que la condition définie en 7 est respectée. Sinon, l’homologation est refusée.</w:t>
      </w:r>
    </w:p>
    <w:p w14:paraId="0986C953" w14:textId="77777777" w:rsidR="00F8590A" w:rsidRDefault="00F8590A" w:rsidP="00F8590A">
      <w:pPr>
        <w:pStyle w:val="Paragraphedeliste"/>
        <w:spacing w:after="120"/>
        <w:ind w:left="284"/>
        <w:rPr>
          <w:rFonts w:cstheme="minorHAnsi"/>
          <w:szCs w:val="22"/>
        </w:rPr>
      </w:pPr>
    </w:p>
    <w:p w14:paraId="12E63B5D" w14:textId="77777777" w:rsidR="00F8590A" w:rsidRDefault="00F8590A" w:rsidP="000F15F6">
      <w:pPr>
        <w:pStyle w:val="Paragraphedeliste"/>
        <w:numPr>
          <w:ilvl w:val="1"/>
          <w:numId w:val="21"/>
        </w:numPr>
        <w:adjustRightInd w:val="0"/>
        <w:spacing w:after="120"/>
        <w:ind w:left="357"/>
        <w:rPr>
          <w:szCs w:val="22"/>
        </w:rPr>
      </w:pPr>
      <w:r>
        <w:rPr>
          <w:szCs w:val="22"/>
        </w:rPr>
        <w:t>Notification du résultat de la demande d’homologation</w:t>
      </w:r>
    </w:p>
    <w:p w14:paraId="258019D5" w14:textId="77777777" w:rsidR="00F8590A" w:rsidRDefault="00F8590A" w:rsidP="00F8590A">
      <w:pPr>
        <w:spacing w:after="120"/>
        <w:rPr>
          <w:rFonts w:cstheme="minorHAnsi"/>
          <w:szCs w:val="22"/>
        </w:rPr>
      </w:pPr>
      <w:r>
        <w:rPr>
          <w:rFonts w:cstheme="minorHAnsi"/>
          <w:szCs w:val="22"/>
        </w:rPr>
        <w:t xml:space="preserve">Enedis Notifie au Titulaire le résultat de la demande d’homologation au plus tard XX jours Ouvrés après la fin de la Période de Test pour l’Homologation. </w:t>
      </w:r>
    </w:p>
    <w:p w14:paraId="3E6BB8F3" w14:textId="77777777" w:rsidR="00F8590A" w:rsidRDefault="00F8590A" w:rsidP="00F8590A">
      <w:pPr>
        <w:spacing w:after="120"/>
        <w:rPr>
          <w:rFonts w:cstheme="minorHAnsi"/>
          <w:szCs w:val="22"/>
        </w:rPr>
      </w:pPr>
      <w:r>
        <w:rPr>
          <w:rFonts w:cstheme="minorHAnsi"/>
          <w:szCs w:val="22"/>
        </w:rPr>
        <w:t xml:space="preserve">En cas de résultat positif si le titulaire du Contrat d’Accès au réseau ou du CSD n’est pas le Titulaire, le Titulaire s’engage à faire suivre cette Notification au Site d’injection. </w:t>
      </w:r>
    </w:p>
    <w:p w14:paraId="45A32170" w14:textId="77777777" w:rsidR="00F8590A" w:rsidRDefault="00F8590A" w:rsidP="00F8590A">
      <w:pPr>
        <w:spacing w:after="120"/>
        <w:rPr>
          <w:rFonts w:cstheme="minorHAnsi"/>
          <w:szCs w:val="22"/>
        </w:rPr>
      </w:pPr>
      <w:r>
        <w:rPr>
          <w:rFonts w:cstheme="minorHAnsi"/>
          <w:szCs w:val="22"/>
        </w:rPr>
        <w:t>En cas de résultat négatif à la demande d’homologation, le Site d’injection est contrôlé avec une méthode par défaut :</w:t>
      </w:r>
    </w:p>
    <w:p w14:paraId="1E469364" w14:textId="77777777" w:rsidR="00F8590A" w:rsidRDefault="00F8590A" w:rsidP="00F8590A">
      <w:pPr>
        <w:spacing w:after="120"/>
        <w:rPr>
          <w:rFonts w:cstheme="minorHAnsi"/>
          <w:szCs w:val="22"/>
        </w:rPr>
      </w:pPr>
      <w:r>
        <w:rPr>
          <w:rFonts w:cstheme="minorHAnsi"/>
          <w:szCs w:val="22"/>
        </w:rPr>
        <w:t>La méthode des k plus proches voisins géographiques pour les Sites des filières solaire, éolien, hydraulique au fil de l’eau ;</w:t>
      </w:r>
    </w:p>
    <w:p w14:paraId="149124AB" w14:textId="77777777" w:rsidR="00F8590A" w:rsidRDefault="00F8590A" w:rsidP="00F8590A">
      <w:pPr>
        <w:spacing w:after="120"/>
        <w:rPr>
          <w:rFonts w:cstheme="minorHAnsi"/>
          <w:szCs w:val="22"/>
        </w:rPr>
      </w:pPr>
      <w:r>
        <w:rPr>
          <w:rFonts w:cstheme="minorHAnsi"/>
          <w:szCs w:val="22"/>
        </w:rPr>
        <w:t>La méthode du rectangle simple pour les autres.</w:t>
      </w:r>
    </w:p>
    <w:p w14:paraId="1F387696" w14:textId="77777777" w:rsidR="00F8590A" w:rsidRDefault="00F8590A" w:rsidP="00F8590A">
      <w:pPr>
        <w:pStyle w:val="Paragraphedeliste"/>
        <w:adjustRightInd w:val="0"/>
        <w:spacing w:after="120"/>
        <w:ind w:left="357"/>
        <w:rPr>
          <w:szCs w:val="22"/>
        </w:rPr>
      </w:pPr>
    </w:p>
    <w:p w14:paraId="542A1063" w14:textId="77777777" w:rsidR="00F8590A" w:rsidRDefault="00F8590A" w:rsidP="000F15F6">
      <w:pPr>
        <w:pStyle w:val="Paragraphedeliste"/>
        <w:numPr>
          <w:ilvl w:val="1"/>
          <w:numId w:val="21"/>
        </w:numPr>
        <w:adjustRightInd w:val="0"/>
        <w:spacing w:after="120"/>
        <w:ind w:left="357"/>
        <w:rPr>
          <w:szCs w:val="22"/>
        </w:rPr>
      </w:pPr>
      <w:r>
        <w:rPr>
          <w:szCs w:val="22"/>
        </w:rPr>
        <w:t>Vérification régulière de la qualité de la méthode de contrôle par prévision.</w:t>
      </w:r>
    </w:p>
    <w:p w14:paraId="6CC39322" w14:textId="77777777" w:rsidR="00F8590A" w:rsidRDefault="00F8590A" w:rsidP="00F8590A">
      <w:pPr>
        <w:spacing w:after="120"/>
        <w:rPr>
          <w:rFonts w:cstheme="minorHAnsi"/>
          <w:szCs w:val="22"/>
        </w:rPr>
      </w:pPr>
      <w:r>
        <w:rPr>
          <w:rFonts w:cstheme="minorHAnsi"/>
          <w:szCs w:val="22"/>
        </w:rPr>
        <w:t xml:space="preserve"> La vérification mensuelle de la qualité de la méthode par prévision de production effectuée au cours du Mois M consiste à vérifier sur les trois périodes de vérification correspondantes aux mois M-2 à M-4 avec des puissances injectées strictement positives que la condition sur l’erreur absolue précisée en 7 est bien respectée. </w:t>
      </w:r>
    </w:p>
    <w:p w14:paraId="25F07225" w14:textId="77777777" w:rsidR="00F8590A" w:rsidRDefault="00F8590A" w:rsidP="00F8590A">
      <w:pPr>
        <w:spacing w:after="120"/>
        <w:rPr>
          <w:rFonts w:cstheme="minorHAnsi"/>
          <w:szCs w:val="22"/>
        </w:rPr>
      </w:pPr>
      <w:r>
        <w:rPr>
          <w:rFonts w:cstheme="minorHAnsi"/>
          <w:szCs w:val="22"/>
        </w:rPr>
        <w:t>Pour chacune des trois périodes de vérification, si la vérification mensuelle fait apparaitre que cette condition n’est pas respectée, Enedis Notifie le Titulaire du non-respect de la qualité de la prévision de production au plus tard dix (10) Jours Ouvrés avant la fin du mois M.</w:t>
      </w:r>
    </w:p>
    <w:p w14:paraId="1457B369" w14:textId="77777777" w:rsidR="00F8590A" w:rsidRDefault="00F8590A" w:rsidP="00F8590A">
      <w:pPr>
        <w:spacing w:after="120"/>
        <w:rPr>
          <w:rFonts w:cstheme="minorHAnsi"/>
          <w:szCs w:val="22"/>
        </w:rPr>
      </w:pPr>
    </w:p>
    <w:p w14:paraId="038A7EF1" w14:textId="77777777" w:rsidR="00F8590A" w:rsidRDefault="00F8590A" w:rsidP="000F15F6">
      <w:pPr>
        <w:pStyle w:val="Paragraphedeliste"/>
        <w:numPr>
          <w:ilvl w:val="1"/>
          <w:numId w:val="21"/>
        </w:numPr>
        <w:adjustRightInd w:val="0"/>
        <w:spacing w:after="120"/>
        <w:ind w:left="357"/>
        <w:rPr>
          <w:szCs w:val="22"/>
        </w:rPr>
      </w:pPr>
      <w:r>
        <w:rPr>
          <w:szCs w:val="22"/>
        </w:rPr>
        <w:t>Retrait de l’homologation d’un Site d’injection </w:t>
      </w:r>
    </w:p>
    <w:p w14:paraId="73349513" w14:textId="77777777" w:rsidR="00F8590A" w:rsidRDefault="00F8590A" w:rsidP="00F8590A">
      <w:pPr>
        <w:spacing w:after="120"/>
        <w:rPr>
          <w:rFonts w:cstheme="minorHAnsi"/>
          <w:szCs w:val="22"/>
        </w:rPr>
      </w:pPr>
      <w:r>
        <w:rPr>
          <w:rFonts w:cstheme="minorHAnsi"/>
          <w:szCs w:val="22"/>
        </w:rPr>
        <w:t xml:space="preserve">Lorsque le critère d’erreur absolue n’est pas respecté sur 2 mois ou plus au cours des 5 derniers mois (Période de Test pour l’Homologation y compris), Enedis procède au retrait de l’homologation du Site.  </w:t>
      </w:r>
    </w:p>
    <w:p w14:paraId="4347FC94" w14:textId="77777777" w:rsidR="00F8590A" w:rsidRDefault="00F8590A" w:rsidP="00F8590A">
      <w:pPr>
        <w:spacing w:after="120"/>
        <w:rPr>
          <w:rFonts w:cstheme="minorHAnsi"/>
          <w:szCs w:val="22"/>
        </w:rPr>
      </w:pPr>
      <w:r>
        <w:rPr>
          <w:rFonts w:cstheme="minorHAnsi"/>
          <w:szCs w:val="22"/>
        </w:rPr>
        <w:t>Enedis Notifie au Titulaire les raisons justifiant le retrait d’homologation. Il est inscrit dans l’annexe mise à jour en conséquence. Le retrait est effectif :</w:t>
      </w:r>
    </w:p>
    <w:p w14:paraId="3BB18B37" w14:textId="77777777" w:rsidR="00F8590A" w:rsidRDefault="00F8590A" w:rsidP="00F8590A">
      <w:pPr>
        <w:spacing w:after="120"/>
        <w:rPr>
          <w:rFonts w:cstheme="minorHAnsi"/>
          <w:szCs w:val="22"/>
        </w:rPr>
      </w:pPr>
      <w:r>
        <w:rPr>
          <w:rFonts w:cstheme="minorHAnsi"/>
          <w:szCs w:val="22"/>
        </w:rPr>
        <w:t>- le mois suivant la Notification de retrait par Enedis (M+1) pour des Notifications transmises cinq jours ouvrés après le début du mois M ;</w:t>
      </w:r>
    </w:p>
    <w:p w14:paraId="25368178" w14:textId="77777777" w:rsidR="00F8590A" w:rsidRDefault="00F8590A" w:rsidP="00F8590A">
      <w:pPr>
        <w:spacing w:after="120"/>
        <w:rPr>
          <w:rFonts w:cstheme="minorHAnsi"/>
          <w:szCs w:val="22"/>
        </w:rPr>
      </w:pPr>
      <w:r>
        <w:rPr>
          <w:rFonts w:cstheme="minorHAnsi"/>
          <w:szCs w:val="22"/>
        </w:rPr>
        <w:t>- le mois (M+2) pour des Notifications transmises à partir du 6ème jour ouvré après le début du mois M.</w:t>
      </w:r>
    </w:p>
    <w:p w14:paraId="37118CD2" w14:textId="77777777" w:rsidR="00F8590A" w:rsidRDefault="00F8590A" w:rsidP="00F8590A">
      <w:pPr>
        <w:spacing w:after="120"/>
        <w:rPr>
          <w:rFonts w:cstheme="minorHAnsi"/>
          <w:szCs w:val="22"/>
        </w:rPr>
      </w:pPr>
      <w:r>
        <w:rPr>
          <w:rFonts w:cstheme="minorHAnsi"/>
          <w:szCs w:val="22"/>
        </w:rPr>
        <w:t>Le Site est alors contrôlé avec la méthode par défaut qui s’applique étant données ses caractéristiques, soit :</w:t>
      </w:r>
    </w:p>
    <w:p w14:paraId="37541EEB" w14:textId="77777777" w:rsidR="00F8590A" w:rsidRDefault="00F8590A" w:rsidP="000F15F6">
      <w:pPr>
        <w:pStyle w:val="Paragraphedeliste"/>
        <w:numPr>
          <w:ilvl w:val="0"/>
          <w:numId w:val="22"/>
        </w:numPr>
        <w:spacing w:after="120"/>
        <w:rPr>
          <w:rFonts w:cstheme="minorHAnsi"/>
          <w:szCs w:val="22"/>
        </w:rPr>
      </w:pPr>
      <w:r>
        <w:rPr>
          <w:rFonts w:cstheme="minorHAnsi"/>
          <w:szCs w:val="22"/>
        </w:rPr>
        <w:t>La méthode des k plus proches voisins géographiques pour les Sites des filières solaire, éolien, hydraulique au fil de l’eau ;</w:t>
      </w:r>
    </w:p>
    <w:p w14:paraId="3132F3EA" w14:textId="77777777" w:rsidR="00F8590A" w:rsidRDefault="00F8590A" w:rsidP="000F15F6">
      <w:pPr>
        <w:pStyle w:val="Paragraphedeliste"/>
        <w:numPr>
          <w:ilvl w:val="0"/>
          <w:numId w:val="22"/>
        </w:numPr>
        <w:spacing w:after="120"/>
        <w:rPr>
          <w:rFonts w:cstheme="minorHAnsi"/>
          <w:szCs w:val="22"/>
        </w:rPr>
      </w:pPr>
      <w:r>
        <w:rPr>
          <w:rFonts w:cstheme="minorHAnsi"/>
          <w:szCs w:val="22"/>
        </w:rPr>
        <w:t>La méthode du rectangle simple pour les autres.</w:t>
      </w:r>
    </w:p>
    <w:p w14:paraId="0AC429FC" w14:textId="77777777" w:rsidR="00F8590A" w:rsidRDefault="00F8590A" w:rsidP="00F8590A">
      <w:pPr>
        <w:pStyle w:val="Paragraphedeliste"/>
        <w:ind w:left="360"/>
        <w:rPr>
          <w:rFonts w:cstheme="minorHAnsi"/>
          <w:szCs w:val="22"/>
        </w:rPr>
      </w:pPr>
    </w:p>
    <w:p w14:paraId="228B5116" w14:textId="77777777" w:rsidR="00F8590A" w:rsidRDefault="00F8590A" w:rsidP="000F15F6">
      <w:pPr>
        <w:pStyle w:val="Paragraphedeliste"/>
        <w:numPr>
          <w:ilvl w:val="1"/>
          <w:numId w:val="21"/>
        </w:numPr>
        <w:adjustRightInd w:val="0"/>
        <w:spacing w:after="120"/>
        <w:ind w:left="357"/>
        <w:rPr>
          <w:szCs w:val="22"/>
        </w:rPr>
      </w:pPr>
      <w:r>
        <w:rPr>
          <w:szCs w:val="22"/>
        </w:rPr>
        <w:t>Transmission des prévisions de production à Enedis</w:t>
      </w:r>
    </w:p>
    <w:p w14:paraId="55B276BB" w14:textId="77777777" w:rsidR="00F8590A" w:rsidRDefault="00F8590A" w:rsidP="00F8590A">
      <w:pPr>
        <w:spacing w:after="120"/>
        <w:rPr>
          <w:rFonts w:cstheme="minorHAnsi"/>
          <w:szCs w:val="22"/>
        </w:rPr>
      </w:pPr>
      <w:r>
        <w:rPr>
          <w:rFonts w:cstheme="minorHAnsi"/>
          <w:szCs w:val="22"/>
        </w:rPr>
        <w:t xml:space="preserve">Pour chaque Site de soutirage ayant fait l’objet d’une Notification à Enedis d’une demande d’homologation à la méthode « par prévision », la prévision de la Synchrone est transmise au Pas 30 minutes par le Titulaire à Enedis. </w:t>
      </w:r>
    </w:p>
    <w:p w14:paraId="3A81D78C" w14:textId="77777777" w:rsidR="00F8590A" w:rsidRDefault="00F8590A" w:rsidP="00F8590A">
      <w:pPr>
        <w:spacing w:after="120"/>
        <w:rPr>
          <w:rFonts w:cstheme="minorHAnsi"/>
          <w:szCs w:val="22"/>
        </w:rPr>
      </w:pPr>
      <w:r>
        <w:rPr>
          <w:rFonts w:cstheme="minorHAnsi"/>
          <w:szCs w:val="22"/>
        </w:rPr>
        <w:t>Enedis utilisera la dernière prévision reçue en J-1 à 23h59. Cette prévision pourra être actualisée en J. Dans ce cas, Enedis utilisera la dernière prévision transmise 1 heures avant l’instant d’activation de l’EF.</w:t>
      </w:r>
    </w:p>
    <w:p w14:paraId="2236FA1E" w14:textId="77777777" w:rsidR="00F8590A" w:rsidRDefault="00F8590A" w:rsidP="00F8590A">
      <w:pPr>
        <w:spacing w:after="120"/>
        <w:rPr>
          <w:rFonts w:cstheme="minorHAnsi"/>
          <w:szCs w:val="22"/>
        </w:rPr>
      </w:pPr>
      <w:r>
        <w:rPr>
          <w:rFonts w:cstheme="minorHAnsi"/>
          <w:szCs w:val="22"/>
        </w:rPr>
        <w:t>A défaut de transmission de la prévision de production dans le délai imparti, le Site sera contrôlé avec la méthode par défaut qui s’applique étant donnée ses caractéristiques, soit :</w:t>
      </w:r>
    </w:p>
    <w:p w14:paraId="322605B9" w14:textId="77777777" w:rsidR="00F8590A" w:rsidRDefault="00F8590A" w:rsidP="000F15F6">
      <w:pPr>
        <w:pStyle w:val="Paragraphedeliste"/>
        <w:numPr>
          <w:ilvl w:val="0"/>
          <w:numId w:val="22"/>
        </w:numPr>
        <w:spacing w:after="120"/>
        <w:rPr>
          <w:rFonts w:cstheme="minorHAnsi"/>
          <w:szCs w:val="22"/>
        </w:rPr>
      </w:pPr>
      <w:r>
        <w:rPr>
          <w:rFonts w:cstheme="minorHAnsi"/>
          <w:szCs w:val="22"/>
        </w:rPr>
        <w:lastRenderedPageBreak/>
        <w:t>La méthode des k plus proches voisins géographiques pour les Sites des filières solaire, éolien, hydraulique au fil de l’eau ;</w:t>
      </w:r>
    </w:p>
    <w:p w14:paraId="77B66637" w14:textId="77777777" w:rsidR="00F8590A" w:rsidRDefault="00F8590A" w:rsidP="000F15F6">
      <w:pPr>
        <w:pStyle w:val="Paragraphedeliste"/>
        <w:numPr>
          <w:ilvl w:val="0"/>
          <w:numId w:val="22"/>
        </w:numPr>
        <w:spacing w:after="120"/>
        <w:rPr>
          <w:rFonts w:cstheme="minorHAnsi"/>
          <w:szCs w:val="22"/>
        </w:rPr>
      </w:pPr>
      <w:r>
        <w:rPr>
          <w:rFonts w:cstheme="minorHAnsi"/>
          <w:szCs w:val="22"/>
        </w:rPr>
        <w:t>La méthode du rectangle simple pour les autres.</w:t>
      </w:r>
    </w:p>
    <w:p w14:paraId="2B7C4E48" w14:textId="77777777" w:rsidR="00F8590A" w:rsidRDefault="00F8590A" w:rsidP="00F8590A">
      <w:pPr>
        <w:pStyle w:val="Paragraphedeliste"/>
        <w:ind w:left="360"/>
        <w:rPr>
          <w:rFonts w:cstheme="minorHAnsi"/>
          <w:szCs w:val="22"/>
        </w:rPr>
      </w:pPr>
    </w:p>
    <w:p w14:paraId="5AD3F533" w14:textId="77777777" w:rsidR="00F8590A" w:rsidRDefault="00F8590A" w:rsidP="000F15F6">
      <w:pPr>
        <w:pStyle w:val="Paragraphedeliste"/>
        <w:numPr>
          <w:ilvl w:val="1"/>
          <w:numId w:val="21"/>
        </w:numPr>
        <w:adjustRightInd w:val="0"/>
        <w:spacing w:after="120"/>
        <w:ind w:left="357"/>
        <w:rPr>
          <w:szCs w:val="22"/>
        </w:rPr>
      </w:pPr>
      <w:r>
        <w:rPr>
          <w:szCs w:val="22"/>
        </w:rPr>
        <w:t>Détermination des Synchrones de Référence en injection de l’EF</w:t>
      </w:r>
    </w:p>
    <w:p w14:paraId="10728597" w14:textId="77777777" w:rsidR="00F8590A" w:rsidRDefault="00F8590A" w:rsidP="00F8590A">
      <w:pPr>
        <w:pStyle w:val="Paragraphedeliste"/>
        <w:adjustRightInd w:val="0"/>
        <w:spacing w:after="120"/>
        <w:ind w:left="357"/>
        <w:rPr>
          <w:szCs w:val="22"/>
        </w:rPr>
      </w:pPr>
      <w:r>
        <w:rPr>
          <w:szCs w:val="22"/>
        </w:rPr>
        <w:t>La méthode de détermination de la Synchrone de Référence pour le contrôle du réalisé s’applique à la maille de l’EF.</w:t>
      </w:r>
    </w:p>
    <w:p w14:paraId="147BA017" w14:textId="77777777" w:rsidR="00F8590A" w:rsidRDefault="00F8590A" w:rsidP="00F8590A">
      <w:pPr>
        <w:pStyle w:val="Paragraphedeliste"/>
        <w:adjustRightInd w:val="0"/>
        <w:spacing w:after="120"/>
        <w:ind w:left="357"/>
        <w:rPr>
          <w:szCs w:val="22"/>
        </w:rPr>
      </w:pPr>
      <w:r>
        <w:rPr>
          <w:szCs w:val="22"/>
        </w:rPr>
        <w:t>Sur chaque pas 30 minutes de la Plage de Contrôle, la valeur de la Synchrone de Référence en injection d’une EF est établie comme la somme des Synchrones de référence des Sites d’injection constitutifs de cette EF. Pour chaque pas 30 min, la Synchrone de Référence d’un Site constitutif d’une EF est égale à la valeur de la prévision du Site sur ce pas 30 min. En cas d’absence de prévision, la Synchrone de Référence du Site d’Injection sera déterminée par la méthode par défaut qui s’applique :</w:t>
      </w:r>
    </w:p>
    <w:p w14:paraId="65B9489A" w14:textId="77777777" w:rsidR="00F8590A" w:rsidRDefault="00F8590A" w:rsidP="000F15F6">
      <w:pPr>
        <w:pStyle w:val="Paragraphedeliste"/>
        <w:numPr>
          <w:ilvl w:val="0"/>
          <w:numId w:val="22"/>
        </w:numPr>
        <w:adjustRightInd w:val="0"/>
        <w:spacing w:after="120"/>
        <w:rPr>
          <w:szCs w:val="22"/>
        </w:rPr>
      </w:pPr>
      <w:r>
        <w:rPr>
          <w:szCs w:val="22"/>
        </w:rPr>
        <w:t>La méthode des « k plus proches voisins géographiques » pour les Sites solaires, éoliens et hydrauliques au fil de l’eau</w:t>
      </w:r>
    </w:p>
    <w:p w14:paraId="10232945" w14:textId="77777777" w:rsidR="00F8590A" w:rsidRDefault="00F8590A" w:rsidP="000F15F6">
      <w:pPr>
        <w:pStyle w:val="Paragraphedeliste"/>
        <w:numPr>
          <w:ilvl w:val="0"/>
          <w:numId w:val="22"/>
        </w:numPr>
        <w:adjustRightInd w:val="0"/>
        <w:spacing w:after="120"/>
        <w:rPr>
          <w:szCs w:val="22"/>
        </w:rPr>
      </w:pPr>
      <w:r>
        <w:rPr>
          <w:szCs w:val="22"/>
        </w:rPr>
        <w:t>La méthode du rectangle simple pour les autres Sites de production.</w:t>
      </w:r>
    </w:p>
    <w:p w14:paraId="2FF2F011" w14:textId="77777777" w:rsidR="00F8590A" w:rsidRDefault="00F8590A" w:rsidP="00F8590A">
      <w:pPr>
        <w:pStyle w:val="Paragraphedeliste"/>
        <w:spacing w:after="120"/>
        <w:ind w:left="357"/>
        <w:rPr>
          <w:rFonts w:cstheme="minorHAnsi"/>
          <w:szCs w:val="22"/>
        </w:rPr>
      </w:pPr>
    </w:p>
    <w:p w14:paraId="15F09844" w14:textId="77777777" w:rsidR="00F8590A" w:rsidRDefault="00F8590A" w:rsidP="000F15F6">
      <w:pPr>
        <w:pStyle w:val="Paragraphedeliste"/>
        <w:numPr>
          <w:ilvl w:val="0"/>
          <w:numId w:val="21"/>
        </w:numPr>
        <w:spacing w:after="120"/>
        <w:ind w:left="357" w:hanging="357"/>
        <w:rPr>
          <w:rFonts w:cstheme="minorHAnsi"/>
          <w:szCs w:val="22"/>
        </w:rPr>
      </w:pPr>
      <w:r>
        <w:rPr>
          <w:rFonts w:cstheme="minorHAnsi"/>
          <w:szCs w:val="22"/>
        </w:rPr>
        <w:fldChar w:fldCharType="begin">
          <w:ffData>
            <w:name w:val="CaseACocher1"/>
            <w:enabled/>
            <w:calcOnExit w:val="0"/>
            <w:checkBox>
              <w:sizeAuto/>
              <w:default w:val="0"/>
            </w:checkBox>
          </w:ffData>
        </w:fldChar>
      </w:r>
      <w:r>
        <w:rPr>
          <w:rFonts w:cstheme="minorHAnsi"/>
          <w:szCs w:val="22"/>
        </w:rPr>
        <w:instrText xml:space="preserve"> FORMCHECKBOX </w:instrText>
      </w:r>
      <w:r w:rsidR="00AC580B">
        <w:rPr>
          <w:rFonts w:cstheme="minorHAnsi"/>
          <w:szCs w:val="22"/>
        </w:rPr>
      </w:r>
      <w:r w:rsidR="00AC580B">
        <w:rPr>
          <w:rFonts w:cstheme="minorHAnsi"/>
          <w:szCs w:val="22"/>
        </w:rPr>
        <w:fldChar w:fldCharType="separate"/>
      </w:r>
      <w:r>
        <w:rPr>
          <w:rFonts w:cstheme="minorHAnsi"/>
          <w:szCs w:val="22"/>
        </w:rPr>
        <w:fldChar w:fldCharType="end"/>
      </w:r>
      <w:r>
        <w:rPr>
          <w:rFonts w:cstheme="minorHAnsi"/>
          <w:szCs w:val="22"/>
        </w:rPr>
        <w:t xml:space="preserve">     Méthode par prévision pour les Sites Mixtes</w:t>
      </w:r>
    </w:p>
    <w:p w14:paraId="4A0E253F" w14:textId="77777777" w:rsidR="00F8590A" w:rsidRDefault="00F8590A" w:rsidP="00F8590A">
      <w:pPr>
        <w:pStyle w:val="Paragraphedeliste"/>
        <w:spacing w:after="120"/>
        <w:ind w:left="357"/>
        <w:rPr>
          <w:rFonts w:cstheme="minorHAnsi"/>
          <w:szCs w:val="22"/>
        </w:rPr>
      </w:pPr>
    </w:p>
    <w:p w14:paraId="1BB7B2BD" w14:textId="77777777" w:rsidR="00F8590A" w:rsidRDefault="00F8590A" w:rsidP="00F8590A">
      <w:pPr>
        <w:pStyle w:val="Paragraphedeliste"/>
        <w:spacing w:after="120"/>
        <w:ind w:left="357"/>
        <w:rPr>
          <w:rFonts w:cstheme="minorHAnsi"/>
          <w:szCs w:val="22"/>
        </w:rPr>
      </w:pPr>
      <w:r>
        <w:rPr>
          <w:rFonts w:cstheme="minorHAnsi"/>
          <w:szCs w:val="22"/>
        </w:rPr>
        <w:t xml:space="preserve">Les EF constituées de Sites Mixtes, qui injectent et qui soutirent, peuvent opter pour la méthode par prévision. </w:t>
      </w:r>
    </w:p>
    <w:p w14:paraId="7150AFC2" w14:textId="4FD72BC8" w:rsidR="00F8590A" w:rsidRDefault="00F8590A" w:rsidP="00F8590A">
      <w:pPr>
        <w:pStyle w:val="Paragraphedeliste"/>
        <w:spacing w:after="120"/>
        <w:ind w:left="357"/>
        <w:rPr>
          <w:rFonts w:cstheme="minorHAnsi"/>
          <w:szCs w:val="22"/>
        </w:rPr>
      </w:pPr>
      <w:r>
        <w:rPr>
          <w:rFonts w:cstheme="minorHAnsi"/>
          <w:szCs w:val="22"/>
        </w:rPr>
        <w:t xml:space="preserve">Les Sites Mixtes doivent être en BT&gt;36 kVA et en HTA et disposer d’une </w:t>
      </w:r>
      <w:r w:rsidR="001413F9">
        <w:rPr>
          <w:rFonts w:cstheme="minorHAnsi"/>
          <w:szCs w:val="22"/>
        </w:rPr>
        <w:t>Courbe de Charge</w:t>
      </w:r>
      <w:r>
        <w:rPr>
          <w:rFonts w:cstheme="minorHAnsi"/>
          <w:szCs w:val="22"/>
        </w:rPr>
        <w:t xml:space="preserve"> a minima au pas 30 min. Les Sites Mixtes doivent être préalablement homologués par Enedis.</w:t>
      </w:r>
    </w:p>
    <w:p w14:paraId="3F73A109" w14:textId="77777777" w:rsidR="00F8590A" w:rsidRDefault="00F8590A" w:rsidP="00F8590A">
      <w:pPr>
        <w:pStyle w:val="Paragraphedeliste"/>
        <w:spacing w:after="120"/>
        <w:ind w:left="357"/>
        <w:rPr>
          <w:rFonts w:cstheme="minorHAnsi"/>
          <w:szCs w:val="22"/>
        </w:rPr>
      </w:pPr>
      <w:r>
        <w:rPr>
          <w:rFonts w:cstheme="minorHAnsi"/>
          <w:szCs w:val="22"/>
        </w:rPr>
        <w:t>Le critère d’homologation et de vérification pour la méthode par prévision est calculé sur une Période de Test pour l’Homologation ou sur une période de vérification donnée, en dehors des Plages d’Activation par Enedis pour les flexibilités locales, des Plages d’Effacement nebef et des Plages d’Activation sur le Mécanisme d’Ajustement par RTE. Il est défini de la façon suivante :</w:t>
      </w:r>
    </w:p>
    <w:p w14:paraId="51F59DFA" w14:textId="77777777" w:rsidR="00F8590A" w:rsidRDefault="00F8590A" w:rsidP="00F8590A">
      <w:pPr>
        <w:pStyle w:val="Paragraphedeliste"/>
        <w:spacing w:after="120"/>
        <w:ind w:left="357"/>
        <w:rPr>
          <w:rFonts w:cstheme="minorHAnsi"/>
          <w:szCs w:val="22"/>
        </w:rPr>
      </w:pPr>
    </w:p>
    <w:p w14:paraId="56BA5324" w14:textId="77777777" w:rsidR="00F8590A" w:rsidRDefault="00F8590A" w:rsidP="00F8590A">
      <w:pPr>
        <w:pStyle w:val="Paragraphedeliste"/>
        <w:spacing w:after="120"/>
        <w:ind w:left="357"/>
        <w:rPr>
          <w:rFonts w:cstheme="minorHAnsi"/>
          <w:szCs w:val="22"/>
        </w:rPr>
      </w:pPr>
      <w:r>
        <w:rPr>
          <w:rFonts w:cstheme="minorHAnsi"/>
          <w:szCs w:val="22"/>
        </w:rPr>
        <w:t>Pour une Activation du Service à la Hausse, pour chaque Pas 30 min de la Période de Test pour Homologation ou de la période de vérification:</w:t>
      </w:r>
    </w:p>
    <w:p w14:paraId="45146551" w14:textId="77777777" w:rsidR="00F8590A" w:rsidRDefault="00F8590A" w:rsidP="00F8590A">
      <w:pPr>
        <w:pStyle w:val="Paragraphedeliste"/>
        <w:spacing w:after="120"/>
        <w:ind w:left="357"/>
        <w:rPr>
          <w:rFonts w:cstheme="minorHAnsi"/>
          <w:szCs w:val="22"/>
        </w:rPr>
      </w:pPr>
      <m:oMathPara>
        <m:oMath>
          <m:r>
            <w:rPr>
              <w:rFonts w:ascii="Cambria Math" w:hAnsi="Cambria Math" w:cstheme="minorHAnsi"/>
              <w:szCs w:val="22"/>
            </w:rPr>
            <m:t>erreur absolue</m:t>
          </m:r>
          <m:d>
            <m:dPr>
              <m:ctrlPr>
                <w:rPr>
                  <w:rFonts w:ascii="Cambria Math" w:hAnsi="Cambria Math" w:cstheme="minorHAnsi"/>
                  <w:i/>
                  <w:szCs w:val="22"/>
                </w:rPr>
              </m:ctrlPr>
            </m:dPr>
            <m:e>
              <m:r>
                <w:rPr>
                  <w:rFonts w:ascii="Cambria Math" w:hAnsi="Cambria Math" w:cstheme="minorHAnsi"/>
                  <w:szCs w:val="22"/>
                </w:rPr>
                <m:t>ε</m:t>
              </m:r>
            </m:e>
          </m:d>
          <m:r>
            <w:rPr>
              <w:rFonts w:ascii="Cambria Math" w:hAnsi="Cambria Math" w:cstheme="minorHAnsi"/>
              <w:szCs w:val="22"/>
            </w:rPr>
            <m:t>=</m:t>
          </m:r>
          <m:f>
            <m:fPr>
              <m:ctrlPr>
                <w:rPr>
                  <w:rFonts w:ascii="Cambria Math" w:hAnsi="Cambria Math" w:cstheme="minorHAnsi"/>
                  <w:i/>
                  <w:szCs w:val="22"/>
                </w:rPr>
              </m:ctrlPr>
            </m:fPr>
            <m:num>
              <m:r>
                <w:rPr>
                  <w:rFonts w:ascii="Cambria Math" w:hAnsi="Cambria Math" w:cstheme="minorHAnsi"/>
                  <w:szCs w:val="22"/>
                </w:rPr>
                <m:t>1</m:t>
              </m:r>
            </m:num>
            <m:den>
              <m:r>
                <w:rPr>
                  <w:rFonts w:ascii="Cambria Math" w:hAnsi="Cambria Math" w:cstheme="minorHAnsi"/>
                  <w:szCs w:val="22"/>
                </w:rPr>
                <m:t>N</m:t>
              </m:r>
            </m:den>
          </m:f>
          <m:nary>
            <m:naryPr>
              <m:chr m:val="∑"/>
              <m:limLoc m:val="undOvr"/>
              <m:ctrlPr>
                <w:rPr>
                  <w:rFonts w:ascii="Cambria Math" w:hAnsi="Cambria Math" w:cstheme="minorHAnsi"/>
                  <w:i/>
                  <w:szCs w:val="22"/>
                </w:rPr>
              </m:ctrlPr>
            </m:naryPr>
            <m:sub>
              <m:r>
                <w:rPr>
                  <w:rFonts w:ascii="Cambria Math" w:hAnsi="Cambria Math" w:cstheme="minorHAnsi"/>
                  <w:szCs w:val="22"/>
                </w:rPr>
                <m:t>i=1</m:t>
              </m:r>
            </m:sub>
            <m:sup>
              <m:r>
                <w:rPr>
                  <w:rFonts w:ascii="Cambria Math" w:hAnsi="Cambria Math" w:cstheme="minorHAnsi"/>
                  <w:szCs w:val="22"/>
                </w:rPr>
                <m:t>N</m:t>
              </m:r>
            </m:sup>
            <m:e>
              <m:f>
                <m:fPr>
                  <m:ctrlPr>
                    <w:rPr>
                      <w:rFonts w:ascii="Cambria Math" w:hAnsi="Cambria Math" w:cstheme="minorHAnsi"/>
                      <w:i/>
                      <w:szCs w:val="22"/>
                    </w:rPr>
                  </m:ctrlPr>
                </m:fPr>
                <m:num>
                  <m:r>
                    <w:rPr>
                      <w:rFonts w:ascii="Cambria Math" w:hAnsi="Cambria Math" w:cstheme="minorHAnsi"/>
                      <w:szCs w:val="22"/>
                    </w:rPr>
                    <m:t>1</m:t>
                  </m:r>
                </m:num>
                <m:den>
                  <m:r>
                    <w:rPr>
                      <w:rFonts w:ascii="Cambria Math" w:hAnsi="Cambria Math" w:cstheme="minorHAnsi"/>
                      <w:szCs w:val="22"/>
                    </w:rPr>
                    <m:t xml:space="preserve"> Variation Minimale à la hausse</m:t>
                  </m:r>
                </m:den>
              </m:f>
            </m:e>
          </m:nary>
          <m:r>
            <w:rPr>
              <w:rFonts w:ascii="Cambria Math" w:hAnsi="Cambria Math" w:cstheme="minorHAnsi"/>
              <w:szCs w:val="22"/>
            </w:rPr>
            <m:t>*</m:t>
          </m:r>
          <m:d>
            <m:dPr>
              <m:begChr m:val="["/>
              <m:endChr m:val="]"/>
              <m:ctrlPr>
                <w:rPr>
                  <w:rFonts w:ascii="Cambria Math" w:hAnsi="Cambria Math" w:cstheme="minorHAnsi"/>
                  <w:i/>
                  <w:szCs w:val="22"/>
                </w:rPr>
              </m:ctrlPr>
            </m:dPr>
            <m:e>
              <m:d>
                <m:dPr>
                  <m:ctrlPr>
                    <w:rPr>
                      <w:rFonts w:ascii="Cambria Math" w:hAnsi="Cambria Math" w:cstheme="minorHAnsi"/>
                      <w:i/>
                      <w:szCs w:val="22"/>
                    </w:rPr>
                  </m:ctrlPr>
                </m:dPr>
                <m:e>
                  <m:r>
                    <w:rPr>
                      <w:rFonts w:ascii="Cambria Math" w:hAnsi="Cambria Math" w:cstheme="minorHAnsi"/>
                      <w:szCs w:val="22"/>
                    </w:rPr>
                    <m:t>Synchrone mesurée en injection-Synchrone de Référence en Injection</m:t>
                  </m:r>
                </m:e>
              </m:d>
              <m:r>
                <w:rPr>
                  <w:rFonts w:ascii="Cambria Math" w:hAnsi="Cambria Math" w:cstheme="minorHAnsi"/>
                  <w:szCs w:val="22"/>
                </w:rPr>
                <m:t>-</m:t>
              </m:r>
              <m:d>
                <m:dPr>
                  <m:ctrlPr>
                    <w:rPr>
                      <w:rFonts w:ascii="Cambria Math" w:hAnsi="Cambria Math" w:cstheme="minorHAnsi"/>
                      <w:i/>
                      <w:szCs w:val="22"/>
                    </w:rPr>
                  </m:ctrlPr>
                </m:dPr>
                <m:e>
                  <m:r>
                    <w:rPr>
                      <w:rFonts w:ascii="Cambria Math" w:hAnsi="Cambria Math" w:cstheme="minorHAnsi"/>
                      <w:szCs w:val="22"/>
                    </w:rPr>
                    <m:t>Synchrone mesurée en soutirage-Synchrone de Référence en soutirage</m:t>
                  </m:r>
                </m:e>
              </m:d>
            </m:e>
          </m:d>
        </m:oMath>
      </m:oMathPara>
    </w:p>
    <w:p w14:paraId="3A7FBB14" w14:textId="77777777" w:rsidR="00F8590A" w:rsidRDefault="00F8590A" w:rsidP="00F8590A">
      <w:pPr>
        <w:pStyle w:val="Paragraphedeliste"/>
        <w:spacing w:after="120"/>
        <w:ind w:left="357"/>
        <w:rPr>
          <w:rFonts w:cstheme="minorHAnsi"/>
          <w:szCs w:val="22"/>
        </w:rPr>
      </w:pPr>
      <w:r>
        <w:rPr>
          <w:rFonts w:cstheme="minorHAnsi"/>
          <w:szCs w:val="22"/>
        </w:rPr>
        <w:t>Pour une Activation du Service à la Baisse, pour chaque Pas 30 min de la Période de Test pour Homologation ou de la période de vérification:</w:t>
      </w:r>
    </w:p>
    <w:p w14:paraId="5138C242" w14:textId="77777777" w:rsidR="00F8590A" w:rsidRDefault="00F8590A" w:rsidP="00F8590A">
      <w:pPr>
        <w:pStyle w:val="Paragraphedeliste"/>
        <w:spacing w:after="120"/>
        <w:ind w:left="357"/>
        <w:rPr>
          <w:rFonts w:cstheme="minorHAnsi"/>
          <w:szCs w:val="22"/>
        </w:rPr>
      </w:pPr>
      <m:oMathPara>
        <m:oMath>
          <m:r>
            <w:rPr>
              <w:rFonts w:ascii="Cambria Math" w:hAnsi="Cambria Math" w:cstheme="minorHAnsi"/>
              <w:szCs w:val="22"/>
            </w:rPr>
            <m:t>erreur absolue</m:t>
          </m:r>
          <m:d>
            <m:dPr>
              <m:ctrlPr>
                <w:rPr>
                  <w:rFonts w:ascii="Cambria Math" w:hAnsi="Cambria Math" w:cstheme="minorHAnsi"/>
                  <w:i/>
                  <w:szCs w:val="22"/>
                </w:rPr>
              </m:ctrlPr>
            </m:dPr>
            <m:e>
              <m:r>
                <w:rPr>
                  <w:rFonts w:ascii="Cambria Math" w:hAnsi="Cambria Math" w:cstheme="minorHAnsi"/>
                  <w:szCs w:val="22"/>
                </w:rPr>
                <m:t>ε</m:t>
              </m:r>
            </m:e>
          </m:d>
          <m:r>
            <w:rPr>
              <w:rFonts w:ascii="Cambria Math" w:hAnsi="Cambria Math" w:cstheme="minorHAnsi"/>
              <w:szCs w:val="22"/>
            </w:rPr>
            <m:t>=</m:t>
          </m:r>
          <m:f>
            <m:fPr>
              <m:ctrlPr>
                <w:rPr>
                  <w:rFonts w:ascii="Cambria Math" w:hAnsi="Cambria Math" w:cstheme="minorHAnsi"/>
                  <w:i/>
                  <w:szCs w:val="22"/>
                </w:rPr>
              </m:ctrlPr>
            </m:fPr>
            <m:num>
              <m:r>
                <w:rPr>
                  <w:rFonts w:ascii="Cambria Math" w:hAnsi="Cambria Math" w:cstheme="minorHAnsi"/>
                  <w:szCs w:val="22"/>
                </w:rPr>
                <m:t>1</m:t>
              </m:r>
            </m:num>
            <m:den>
              <m:r>
                <w:rPr>
                  <w:rFonts w:ascii="Cambria Math" w:hAnsi="Cambria Math" w:cstheme="minorHAnsi"/>
                  <w:szCs w:val="22"/>
                </w:rPr>
                <m:t>N</m:t>
              </m:r>
            </m:den>
          </m:f>
          <m:nary>
            <m:naryPr>
              <m:chr m:val="∑"/>
              <m:limLoc m:val="undOvr"/>
              <m:ctrlPr>
                <w:rPr>
                  <w:rFonts w:ascii="Cambria Math" w:hAnsi="Cambria Math" w:cstheme="minorHAnsi"/>
                  <w:i/>
                  <w:szCs w:val="22"/>
                </w:rPr>
              </m:ctrlPr>
            </m:naryPr>
            <m:sub>
              <m:r>
                <w:rPr>
                  <w:rFonts w:ascii="Cambria Math" w:hAnsi="Cambria Math" w:cstheme="minorHAnsi"/>
                  <w:szCs w:val="22"/>
                </w:rPr>
                <m:t>i=1</m:t>
              </m:r>
            </m:sub>
            <m:sup>
              <m:r>
                <w:rPr>
                  <w:rFonts w:ascii="Cambria Math" w:hAnsi="Cambria Math" w:cstheme="minorHAnsi"/>
                  <w:szCs w:val="22"/>
                </w:rPr>
                <m:t>N</m:t>
              </m:r>
            </m:sup>
            <m:e>
              <m:f>
                <m:fPr>
                  <m:ctrlPr>
                    <w:rPr>
                      <w:rFonts w:ascii="Cambria Math" w:hAnsi="Cambria Math" w:cstheme="minorHAnsi"/>
                      <w:i/>
                      <w:szCs w:val="22"/>
                    </w:rPr>
                  </m:ctrlPr>
                </m:fPr>
                <m:num>
                  <m:r>
                    <w:rPr>
                      <w:rFonts w:ascii="Cambria Math" w:hAnsi="Cambria Math" w:cstheme="minorHAnsi"/>
                      <w:szCs w:val="22"/>
                    </w:rPr>
                    <m:t>1</m:t>
                  </m:r>
                </m:num>
                <m:den>
                  <m:r>
                    <w:rPr>
                      <w:rFonts w:ascii="Cambria Math" w:hAnsi="Cambria Math" w:cstheme="minorHAnsi"/>
                      <w:szCs w:val="22"/>
                    </w:rPr>
                    <m:t>Variation Minimale à la baisse</m:t>
                  </m:r>
                </m:den>
              </m:f>
            </m:e>
          </m:nary>
          <m:r>
            <w:rPr>
              <w:rFonts w:ascii="Cambria Math" w:hAnsi="Cambria Math" w:cstheme="minorHAnsi"/>
              <w:szCs w:val="22"/>
            </w:rPr>
            <m:t>*</m:t>
          </m:r>
          <m:d>
            <m:dPr>
              <m:begChr m:val="["/>
              <m:endChr m:val="]"/>
              <m:ctrlPr>
                <w:rPr>
                  <w:rFonts w:ascii="Cambria Math" w:hAnsi="Cambria Math" w:cstheme="minorHAnsi"/>
                  <w:i/>
                  <w:szCs w:val="22"/>
                </w:rPr>
              </m:ctrlPr>
            </m:dPr>
            <m:e>
              <m:d>
                <m:dPr>
                  <m:ctrlPr>
                    <w:rPr>
                      <w:rFonts w:ascii="Cambria Math" w:hAnsi="Cambria Math" w:cstheme="minorHAnsi"/>
                      <w:i/>
                      <w:szCs w:val="22"/>
                    </w:rPr>
                  </m:ctrlPr>
                </m:dPr>
                <m:e>
                  <m:r>
                    <w:rPr>
                      <w:rFonts w:ascii="Cambria Math" w:hAnsi="Cambria Math" w:cstheme="minorHAnsi"/>
                      <w:szCs w:val="22"/>
                    </w:rPr>
                    <m:t>Synchrone mesurée en soutirage-Synchrone de Référence en soutirage</m:t>
                  </m:r>
                </m:e>
              </m:d>
              <m:r>
                <w:rPr>
                  <w:rFonts w:ascii="Cambria Math" w:hAnsi="Cambria Math" w:cstheme="minorHAnsi"/>
                  <w:szCs w:val="22"/>
                </w:rPr>
                <m:t>-</m:t>
              </m:r>
              <m:d>
                <m:dPr>
                  <m:ctrlPr>
                    <w:rPr>
                      <w:rFonts w:ascii="Cambria Math" w:hAnsi="Cambria Math" w:cstheme="minorHAnsi"/>
                      <w:i/>
                      <w:szCs w:val="22"/>
                    </w:rPr>
                  </m:ctrlPr>
                </m:dPr>
                <m:e>
                  <m:r>
                    <w:rPr>
                      <w:rFonts w:ascii="Cambria Math" w:hAnsi="Cambria Math" w:cstheme="minorHAnsi"/>
                      <w:szCs w:val="22"/>
                    </w:rPr>
                    <m:t>Synchrone mesurée en injection-Synchrone de Référence en injection</m:t>
                  </m:r>
                </m:e>
              </m:d>
            </m:e>
          </m:d>
        </m:oMath>
      </m:oMathPara>
    </w:p>
    <w:p w14:paraId="09814F92" w14:textId="77777777" w:rsidR="00F8590A" w:rsidRDefault="00F8590A" w:rsidP="00F8590A">
      <w:pPr>
        <w:pStyle w:val="Paragraphedeliste"/>
        <w:spacing w:after="120"/>
        <w:ind w:left="357"/>
        <w:rPr>
          <w:rFonts w:cstheme="minorHAnsi"/>
          <w:szCs w:val="22"/>
        </w:rPr>
      </w:pPr>
      <w:r>
        <w:rPr>
          <w:rFonts w:cstheme="minorHAnsi"/>
          <w:szCs w:val="22"/>
        </w:rPr>
        <w:t>Avec :</w:t>
      </w:r>
    </w:p>
    <w:p w14:paraId="40D6559A" w14:textId="77777777" w:rsidR="00F8590A" w:rsidRDefault="00F8590A" w:rsidP="00F8590A">
      <w:pPr>
        <w:pStyle w:val="Paragraphedeliste"/>
        <w:spacing w:after="120"/>
        <w:ind w:left="284"/>
        <w:rPr>
          <w:rFonts w:cstheme="minorHAnsi"/>
          <w:szCs w:val="22"/>
        </w:rPr>
      </w:pPr>
      <w:r>
        <w:rPr>
          <w:rFonts w:cstheme="minorHAnsi"/>
          <w:szCs w:val="22"/>
        </w:rPr>
        <w:t>N : nombre de pas 30 minutes sur la Période de Test pour l’Homologation ou sur la période de vérification en dehors des Plages d’Activation des flexibilités locales, des plages d’effacement et des Plages d’Activation du Mécanisme d’Ajustement.</w:t>
      </w:r>
    </w:p>
    <w:p w14:paraId="799ECC4F" w14:textId="77777777" w:rsidR="00F8590A" w:rsidRDefault="00F8590A" w:rsidP="00F8590A">
      <w:pPr>
        <w:pStyle w:val="Paragraphedeliste"/>
        <w:spacing w:after="120"/>
        <w:ind w:left="284"/>
        <w:rPr>
          <w:rFonts w:cstheme="minorHAnsi"/>
          <w:szCs w:val="22"/>
        </w:rPr>
      </w:pPr>
      <w:r>
        <w:rPr>
          <w:rFonts w:cstheme="minorHAnsi"/>
          <w:szCs w:val="22"/>
        </w:rPr>
        <w:t>Variations Minimales à la hausse ou à la baisse :  variations minimales de puissance que le Site Mixte est en mesure de réaliser sur un Pas 30 minutes lors de l’activation du Service à la hausse ou à la baisse.</w:t>
      </w:r>
    </w:p>
    <w:p w14:paraId="5C10EAF5" w14:textId="77777777" w:rsidR="00F8590A" w:rsidRDefault="00F8590A" w:rsidP="00F8590A">
      <w:pPr>
        <w:pStyle w:val="Paragraphedeliste"/>
        <w:spacing w:after="120"/>
        <w:ind w:left="357"/>
        <w:rPr>
          <w:rFonts w:cstheme="minorHAnsi"/>
          <w:szCs w:val="22"/>
        </w:rPr>
      </w:pPr>
    </w:p>
    <w:p w14:paraId="1012A760" w14:textId="77777777" w:rsidR="00F8590A" w:rsidRDefault="00F8590A" w:rsidP="00F8590A">
      <w:pPr>
        <w:pStyle w:val="Paragraphedeliste"/>
        <w:spacing w:after="120"/>
        <w:ind w:left="357"/>
        <w:rPr>
          <w:rFonts w:cstheme="minorHAnsi"/>
          <w:szCs w:val="22"/>
        </w:rPr>
      </w:pPr>
      <w:r>
        <w:rPr>
          <w:rFonts w:cstheme="minorHAnsi"/>
          <w:szCs w:val="22"/>
        </w:rPr>
        <w:t>L’erreur absolue doit être inférieure à 10%.</w:t>
      </w:r>
    </w:p>
    <w:p w14:paraId="36ABD6B5" w14:textId="77777777" w:rsidR="00F8590A" w:rsidRDefault="00F8590A" w:rsidP="00F8590A">
      <w:pPr>
        <w:pStyle w:val="Paragraphedeliste"/>
        <w:spacing w:after="120"/>
        <w:ind w:left="357"/>
        <w:rPr>
          <w:rFonts w:cstheme="minorHAnsi"/>
          <w:szCs w:val="22"/>
        </w:rPr>
      </w:pPr>
    </w:p>
    <w:p w14:paraId="7958A682" w14:textId="77777777" w:rsidR="00F8590A" w:rsidRDefault="00F8590A" w:rsidP="000F15F6">
      <w:pPr>
        <w:pStyle w:val="Paragraphedeliste"/>
        <w:numPr>
          <w:ilvl w:val="1"/>
          <w:numId w:val="21"/>
        </w:numPr>
        <w:adjustRightInd w:val="0"/>
        <w:spacing w:after="120"/>
        <w:ind w:left="357"/>
        <w:rPr>
          <w:szCs w:val="22"/>
        </w:rPr>
      </w:pPr>
      <w:r>
        <w:rPr>
          <w:szCs w:val="22"/>
        </w:rPr>
        <w:t xml:space="preserve">Homologation d’un Site Mixte à la méthode par prévision </w:t>
      </w:r>
    </w:p>
    <w:p w14:paraId="58F8B160" w14:textId="77777777" w:rsidR="00F8590A" w:rsidRDefault="00F8590A" w:rsidP="00F8590A">
      <w:pPr>
        <w:spacing w:after="120"/>
        <w:ind w:left="360"/>
        <w:rPr>
          <w:rFonts w:cstheme="minorHAnsi"/>
          <w:szCs w:val="22"/>
        </w:rPr>
      </w:pPr>
      <w:r>
        <w:rPr>
          <w:rFonts w:cstheme="minorHAnsi"/>
          <w:szCs w:val="22"/>
        </w:rPr>
        <w:t>L’homologation atteste que le Site Mixte possède les caractéristiques nécessaires pour mettre en œuvre la méthode par prévision et permet son rattachement à une Entité de Flexibilité regroupant des Sites Mixtes et contrôlés par la méthode par prévision.</w:t>
      </w:r>
    </w:p>
    <w:p w14:paraId="57B99C4C" w14:textId="77777777" w:rsidR="00F8590A" w:rsidRDefault="00F8590A" w:rsidP="000F15F6">
      <w:pPr>
        <w:pStyle w:val="Paragraphedeliste"/>
        <w:numPr>
          <w:ilvl w:val="1"/>
          <w:numId w:val="21"/>
        </w:numPr>
        <w:adjustRightInd w:val="0"/>
        <w:spacing w:after="120"/>
        <w:ind w:left="357"/>
        <w:rPr>
          <w:szCs w:val="22"/>
        </w:rPr>
      </w:pPr>
      <w:r>
        <w:rPr>
          <w:szCs w:val="22"/>
        </w:rPr>
        <w:t>Demande d’homologation</w:t>
      </w:r>
    </w:p>
    <w:p w14:paraId="06ADE315" w14:textId="77777777" w:rsidR="00F8590A" w:rsidRDefault="00F8590A" w:rsidP="00F8590A">
      <w:pPr>
        <w:pStyle w:val="Paragraphedeliste"/>
        <w:spacing w:after="120"/>
        <w:ind w:left="284"/>
        <w:rPr>
          <w:rFonts w:cstheme="minorHAnsi"/>
          <w:szCs w:val="22"/>
        </w:rPr>
      </w:pPr>
      <w:r>
        <w:rPr>
          <w:rFonts w:cstheme="minorHAnsi"/>
          <w:szCs w:val="22"/>
        </w:rPr>
        <w:lastRenderedPageBreak/>
        <w:t>Le Site faisant l’objet de la demande d’homologation doit faire partie du périmètre de flexibilité du Titulaire au moment de la demande.</w:t>
      </w:r>
    </w:p>
    <w:p w14:paraId="57ED5D71" w14:textId="77777777" w:rsidR="00F8590A" w:rsidRDefault="00F8590A" w:rsidP="00F8590A">
      <w:pPr>
        <w:pStyle w:val="Paragraphedeliste"/>
        <w:spacing w:after="120"/>
        <w:ind w:left="284"/>
        <w:rPr>
          <w:rFonts w:cstheme="minorHAnsi"/>
          <w:szCs w:val="22"/>
        </w:rPr>
      </w:pPr>
      <w:r>
        <w:rPr>
          <w:rFonts w:cstheme="minorHAnsi"/>
          <w:szCs w:val="22"/>
        </w:rPr>
        <w:t>Le Titulaire Notifie à Enedis les demandes d’homologation d’un Site mixte à la méthode par prévision.</w:t>
      </w:r>
    </w:p>
    <w:p w14:paraId="48269676" w14:textId="13A4DC12" w:rsidR="00F8590A" w:rsidRDefault="00F8590A" w:rsidP="00F8590A">
      <w:pPr>
        <w:pStyle w:val="Paragraphedeliste"/>
        <w:spacing w:after="120"/>
        <w:ind w:left="284"/>
        <w:rPr>
          <w:rFonts w:cstheme="minorHAnsi"/>
          <w:szCs w:val="22"/>
        </w:rPr>
      </w:pPr>
      <w:r>
        <w:rPr>
          <w:rFonts w:cstheme="minorHAnsi"/>
          <w:szCs w:val="22"/>
        </w:rPr>
        <w:t xml:space="preserve">Lors de la Notification de la demande à Enedis, le Titulaire indique la Référence Enedis du Site, la </w:t>
      </w:r>
      <w:r w:rsidR="004428BF">
        <w:rPr>
          <w:rFonts w:cstheme="minorHAnsi"/>
          <w:szCs w:val="22"/>
        </w:rPr>
        <w:t>Variation Minimale</w:t>
      </w:r>
      <w:r>
        <w:rPr>
          <w:rFonts w:cstheme="minorHAnsi"/>
          <w:szCs w:val="22"/>
        </w:rPr>
        <w:t xml:space="preserve"> du Site à la hausse, la </w:t>
      </w:r>
      <w:r w:rsidR="004428BF">
        <w:rPr>
          <w:rFonts w:cstheme="minorHAnsi"/>
          <w:szCs w:val="22"/>
        </w:rPr>
        <w:t>Variation Minimale</w:t>
      </w:r>
      <w:r>
        <w:rPr>
          <w:rFonts w:cstheme="minorHAnsi"/>
          <w:szCs w:val="22"/>
        </w:rPr>
        <w:t xml:space="preserve"> de Site à la baisse et la période de test.</w:t>
      </w:r>
    </w:p>
    <w:p w14:paraId="0B67019D" w14:textId="77777777" w:rsidR="00F8590A" w:rsidRDefault="00F8590A" w:rsidP="00F8590A">
      <w:pPr>
        <w:pStyle w:val="Paragraphedeliste"/>
        <w:spacing w:after="120"/>
        <w:ind w:left="284"/>
        <w:rPr>
          <w:rFonts w:cstheme="minorHAnsi"/>
          <w:szCs w:val="22"/>
        </w:rPr>
      </w:pPr>
    </w:p>
    <w:p w14:paraId="09B5A839" w14:textId="77777777" w:rsidR="00F8590A" w:rsidRDefault="00F8590A" w:rsidP="000F15F6">
      <w:pPr>
        <w:pStyle w:val="Paragraphedeliste"/>
        <w:numPr>
          <w:ilvl w:val="1"/>
          <w:numId w:val="21"/>
        </w:numPr>
        <w:adjustRightInd w:val="0"/>
        <w:spacing w:after="120"/>
        <w:ind w:left="357"/>
        <w:rPr>
          <w:szCs w:val="22"/>
        </w:rPr>
      </w:pPr>
      <w:r>
        <w:rPr>
          <w:szCs w:val="22"/>
        </w:rPr>
        <w:t>Validation des critères d’homologation</w:t>
      </w:r>
    </w:p>
    <w:p w14:paraId="1903516D" w14:textId="77777777" w:rsidR="00F8590A" w:rsidRDefault="00F8590A" w:rsidP="00F8590A">
      <w:pPr>
        <w:pStyle w:val="Paragraphedeliste"/>
        <w:spacing w:after="120"/>
        <w:ind w:left="284"/>
        <w:rPr>
          <w:rFonts w:cstheme="minorHAnsi"/>
          <w:szCs w:val="22"/>
        </w:rPr>
      </w:pPr>
      <w:r>
        <w:rPr>
          <w:rFonts w:cstheme="minorHAnsi"/>
          <w:szCs w:val="22"/>
        </w:rPr>
        <w:t>La Période de Test pour l’Homologation correspond à une période de 20 jours de disponibilité sur les 2 mois précédent la demande d’homologationXX. Sur la Période de Test pour l’Homologation, Enedis vérifie que la condition sur le critère de l’erreur absolue définie en 8 est respectée. Sinon, l’homologation est refusée et le Site est contrôlé par la méthode par défaut qui s’applique, à savoir pour les Sites Mixtes la méthode du rectangle simple.</w:t>
      </w:r>
    </w:p>
    <w:p w14:paraId="2F577759" w14:textId="77777777" w:rsidR="00F8590A" w:rsidRDefault="00F8590A" w:rsidP="00F8590A">
      <w:pPr>
        <w:pStyle w:val="Paragraphedeliste"/>
        <w:spacing w:after="120"/>
        <w:ind w:left="284"/>
        <w:rPr>
          <w:rFonts w:cstheme="minorHAnsi"/>
          <w:szCs w:val="22"/>
        </w:rPr>
      </w:pPr>
    </w:p>
    <w:p w14:paraId="498A6660" w14:textId="77777777" w:rsidR="00F8590A" w:rsidRDefault="00F8590A" w:rsidP="000F15F6">
      <w:pPr>
        <w:pStyle w:val="Paragraphedeliste"/>
        <w:numPr>
          <w:ilvl w:val="1"/>
          <w:numId w:val="21"/>
        </w:numPr>
        <w:adjustRightInd w:val="0"/>
        <w:spacing w:after="120"/>
        <w:ind w:left="357"/>
        <w:rPr>
          <w:szCs w:val="22"/>
        </w:rPr>
      </w:pPr>
      <w:r>
        <w:rPr>
          <w:szCs w:val="22"/>
        </w:rPr>
        <w:t>Notification du résultat de la demande d’homologation</w:t>
      </w:r>
    </w:p>
    <w:p w14:paraId="5D8650EE" w14:textId="77777777" w:rsidR="00F8590A" w:rsidRDefault="00F8590A" w:rsidP="00F8590A">
      <w:pPr>
        <w:pStyle w:val="Paragraphedeliste"/>
        <w:spacing w:after="120"/>
        <w:ind w:left="284"/>
        <w:rPr>
          <w:rFonts w:cstheme="minorHAnsi"/>
          <w:szCs w:val="22"/>
        </w:rPr>
      </w:pPr>
      <w:r>
        <w:rPr>
          <w:rFonts w:cstheme="minorHAnsi"/>
          <w:szCs w:val="22"/>
        </w:rPr>
        <w:t xml:space="preserve">Enedis Notifie au Titulaire le résultat de la demande d’homologation au plus tard XX jours Ouvrés après la fin de la Période de Test pour l’Homologation. </w:t>
      </w:r>
    </w:p>
    <w:p w14:paraId="04DBB56C" w14:textId="77777777" w:rsidR="00F8590A" w:rsidRDefault="00F8590A" w:rsidP="00F8590A">
      <w:pPr>
        <w:pStyle w:val="Paragraphedeliste"/>
        <w:spacing w:after="120"/>
        <w:ind w:left="284"/>
        <w:rPr>
          <w:rFonts w:cstheme="minorHAnsi"/>
          <w:szCs w:val="22"/>
        </w:rPr>
      </w:pPr>
      <w:r>
        <w:rPr>
          <w:rFonts w:cstheme="minorHAnsi"/>
          <w:szCs w:val="22"/>
        </w:rPr>
        <w:t xml:space="preserve">En cas de résultat positif si le titulaire du Contrat d’Accès au réseau ou du CSD n’est pas le Titulaire, le Titulaire s’engage à faire suivre cette Notification au Site mixte. </w:t>
      </w:r>
    </w:p>
    <w:p w14:paraId="7BCBA67B" w14:textId="77777777" w:rsidR="00F8590A" w:rsidRDefault="00F8590A" w:rsidP="00F8590A">
      <w:pPr>
        <w:pStyle w:val="Paragraphedeliste"/>
        <w:spacing w:after="120"/>
        <w:ind w:left="284"/>
        <w:rPr>
          <w:rFonts w:cstheme="minorHAnsi"/>
          <w:szCs w:val="22"/>
        </w:rPr>
      </w:pPr>
      <w:r>
        <w:rPr>
          <w:rFonts w:cstheme="minorHAnsi"/>
          <w:szCs w:val="22"/>
        </w:rPr>
        <w:t xml:space="preserve">En cas de résultat négatif à la demande d’homologation, le Site mixte est contrôlé avec la méthode du rectangle simple. </w:t>
      </w:r>
    </w:p>
    <w:p w14:paraId="4EBEAA01" w14:textId="77777777" w:rsidR="00F8590A" w:rsidRDefault="00F8590A" w:rsidP="00F8590A">
      <w:pPr>
        <w:pStyle w:val="Paragraphedeliste"/>
        <w:adjustRightInd w:val="0"/>
        <w:spacing w:after="120"/>
        <w:ind w:left="357"/>
        <w:rPr>
          <w:szCs w:val="22"/>
        </w:rPr>
      </w:pPr>
    </w:p>
    <w:p w14:paraId="038CC2CE" w14:textId="77777777" w:rsidR="00F8590A" w:rsidRDefault="00F8590A" w:rsidP="000F15F6">
      <w:pPr>
        <w:pStyle w:val="Paragraphedeliste"/>
        <w:numPr>
          <w:ilvl w:val="1"/>
          <w:numId w:val="21"/>
        </w:numPr>
        <w:adjustRightInd w:val="0"/>
        <w:spacing w:after="120"/>
        <w:ind w:left="357"/>
        <w:rPr>
          <w:szCs w:val="22"/>
        </w:rPr>
      </w:pPr>
      <w:r>
        <w:rPr>
          <w:szCs w:val="22"/>
        </w:rPr>
        <w:t>Vérification régulière de la qualité de la méthode de contrôle par prévision.</w:t>
      </w:r>
    </w:p>
    <w:p w14:paraId="4A1A1587" w14:textId="77777777" w:rsidR="00F8590A" w:rsidRDefault="00F8590A" w:rsidP="00F8590A">
      <w:pPr>
        <w:pStyle w:val="Paragraphedeliste"/>
        <w:spacing w:after="120"/>
        <w:ind w:left="284"/>
        <w:rPr>
          <w:rFonts w:cstheme="minorHAnsi"/>
          <w:szCs w:val="22"/>
        </w:rPr>
      </w:pPr>
      <w:r>
        <w:rPr>
          <w:rFonts w:cstheme="minorHAnsi"/>
          <w:szCs w:val="22"/>
        </w:rPr>
        <w:t xml:space="preserve"> La vérification mensuelle de la qualité de la méthode par prévision effectuée au cours du Mois M consiste à vérifier sur les trois périodes de vérification correspondantes aux mois M-2 à M-4 que la condition sur l’erreur absolue précisée en 8 est bien respectée. </w:t>
      </w:r>
    </w:p>
    <w:p w14:paraId="65B8BAD3" w14:textId="77777777" w:rsidR="00F8590A" w:rsidRDefault="00F8590A" w:rsidP="00F8590A">
      <w:pPr>
        <w:pStyle w:val="Paragraphedeliste"/>
        <w:spacing w:after="120"/>
        <w:ind w:left="284"/>
        <w:rPr>
          <w:rFonts w:cstheme="minorHAnsi"/>
          <w:szCs w:val="22"/>
        </w:rPr>
      </w:pPr>
      <w:r>
        <w:rPr>
          <w:rFonts w:cstheme="minorHAnsi"/>
          <w:szCs w:val="22"/>
        </w:rPr>
        <w:t>Pour chacune des trois périodes de vérification, si la vérification mensuelle fait apparaitre que cette condition n’est pas respectée, Enedis Notifie le Titulaire du non-respect de la qualité de la prévision pour ce Site Mixte au plus tard dix (10) Jours Ouvrés avant la fin du mois M.</w:t>
      </w:r>
    </w:p>
    <w:p w14:paraId="7AE4283C" w14:textId="77777777" w:rsidR="00F8590A" w:rsidRDefault="00F8590A" w:rsidP="00F8590A">
      <w:pPr>
        <w:spacing w:after="120"/>
        <w:rPr>
          <w:rFonts w:cstheme="minorHAnsi"/>
          <w:szCs w:val="22"/>
        </w:rPr>
      </w:pPr>
    </w:p>
    <w:p w14:paraId="1DE8821B" w14:textId="77777777" w:rsidR="00F8590A" w:rsidRDefault="00F8590A" w:rsidP="000F15F6">
      <w:pPr>
        <w:pStyle w:val="Paragraphedeliste"/>
        <w:numPr>
          <w:ilvl w:val="1"/>
          <w:numId w:val="21"/>
        </w:numPr>
        <w:adjustRightInd w:val="0"/>
        <w:spacing w:after="120"/>
        <w:ind w:left="357"/>
        <w:rPr>
          <w:szCs w:val="22"/>
        </w:rPr>
      </w:pPr>
      <w:r>
        <w:rPr>
          <w:szCs w:val="22"/>
        </w:rPr>
        <w:t>Retrait de l’homologation d’un Site Mixte </w:t>
      </w:r>
    </w:p>
    <w:p w14:paraId="7BD40678" w14:textId="77777777" w:rsidR="00F8590A" w:rsidRDefault="00F8590A" w:rsidP="00F8590A">
      <w:pPr>
        <w:pStyle w:val="Paragraphedeliste"/>
        <w:spacing w:after="120"/>
        <w:ind w:left="284"/>
        <w:rPr>
          <w:rFonts w:cstheme="minorHAnsi"/>
          <w:szCs w:val="22"/>
        </w:rPr>
      </w:pPr>
      <w:r>
        <w:rPr>
          <w:rFonts w:cstheme="minorHAnsi"/>
          <w:szCs w:val="22"/>
        </w:rPr>
        <w:t xml:space="preserve">Lorsque le critère d’erreur absolue n’est pas respecté sur 2 mois ou plus au cours des 5 derniers mois (Période de Test pour l’Homologation y compris), Enedis procède au retrait de l’homologation du Site. </w:t>
      </w:r>
    </w:p>
    <w:p w14:paraId="1009206F" w14:textId="77777777" w:rsidR="00F8590A" w:rsidRDefault="00F8590A" w:rsidP="00F8590A">
      <w:pPr>
        <w:pStyle w:val="Paragraphedeliste"/>
        <w:spacing w:after="120"/>
        <w:ind w:left="284"/>
        <w:rPr>
          <w:rFonts w:cstheme="minorHAnsi"/>
          <w:szCs w:val="22"/>
        </w:rPr>
      </w:pPr>
      <w:r>
        <w:rPr>
          <w:rFonts w:cstheme="minorHAnsi"/>
          <w:szCs w:val="22"/>
        </w:rPr>
        <w:t>Enedis Notifie au Titulaire les raisons justifiant le retrait d’homologation. Il est inscrit dans l’annexe 1 mise à jour en conséquence. Le retrait est effectif :</w:t>
      </w:r>
    </w:p>
    <w:p w14:paraId="492DF919" w14:textId="77777777" w:rsidR="00F8590A" w:rsidRDefault="00F8590A" w:rsidP="00F8590A">
      <w:pPr>
        <w:pStyle w:val="Paragraphedeliste"/>
        <w:spacing w:after="120"/>
        <w:ind w:left="284"/>
        <w:rPr>
          <w:rFonts w:cstheme="minorHAnsi"/>
          <w:szCs w:val="22"/>
        </w:rPr>
      </w:pPr>
      <w:r>
        <w:rPr>
          <w:rFonts w:cstheme="minorHAnsi"/>
          <w:szCs w:val="22"/>
        </w:rPr>
        <w:t>- le mois suivant la Notification de retrait par Enedis (M+1) pour des Notifications transmises cinq jours ouvrés après le début du mois M ;</w:t>
      </w:r>
    </w:p>
    <w:p w14:paraId="03BA0575" w14:textId="77777777" w:rsidR="00F8590A" w:rsidRDefault="00F8590A" w:rsidP="00F8590A">
      <w:pPr>
        <w:pStyle w:val="Paragraphedeliste"/>
        <w:spacing w:after="120"/>
        <w:ind w:left="284"/>
        <w:rPr>
          <w:rFonts w:cstheme="minorHAnsi"/>
          <w:szCs w:val="22"/>
        </w:rPr>
      </w:pPr>
      <w:r>
        <w:rPr>
          <w:rFonts w:cstheme="minorHAnsi"/>
          <w:szCs w:val="22"/>
        </w:rPr>
        <w:t>- le mois M+2 pour des Notifications transmises à partir du 6ème jour ouvré après le début du mois M.</w:t>
      </w:r>
    </w:p>
    <w:p w14:paraId="12701706" w14:textId="77777777" w:rsidR="00F8590A" w:rsidRDefault="00F8590A" w:rsidP="00F8590A">
      <w:pPr>
        <w:pStyle w:val="Paragraphedeliste"/>
        <w:spacing w:after="120"/>
        <w:ind w:left="284"/>
        <w:rPr>
          <w:rFonts w:cstheme="minorHAnsi"/>
          <w:szCs w:val="22"/>
        </w:rPr>
      </w:pPr>
      <w:r>
        <w:rPr>
          <w:rFonts w:cstheme="minorHAnsi"/>
          <w:szCs w:val="22"/>
        </w:rPr>
        <w:t>Le Site est alors contrôlé avec la méthode par défaut qui s’applique étant données ses caractéristiques, soit la méthode du rectangle simple pour les Sites Mixtes.</w:t>
      </w:r>
    </w:p>
    <w:p w14:paraId="712FF986" w14:textId="77777777" w:rsidR="00F8590A" w:rsidRDefault="00F8590A" w:rsidP="00F8590A">
      <w:pPr>
        <w:pStyle w:val="Paragraphedeliste"/>
        <w:ind w:left="360"/>
        <w:rPr>
          <w:rFonts w:cstheme="minorHAnsi"/>
          <w:szCs w:val="22"/>
        </w:rPr>
      </w:pPr>
    </w:p>
    <w:p w14:paraId="58847A4C" w14:textId="77777777" w:rsidR="00F8590A" w:rsidRDefault="00F8590A" w:rsidP="000F15F6">
      <w:pPr>
        <w:pStyle w:val="Paragraphedeliste"/>
        <w:numPr>
          <w:ilvl w:val="1"/>
          <w:numId w:val="21"/>
        </w:numPr>
        <w:adjustRightInd w:val="0"/>
        <w:spacing w:after="120"/>
        <w:ind w:left="357"/>
        <w:rPr>
          <w:szCs w:val="22"/>
        </w:rPr>
      </w:pPr>
      <w:r>
        <w:rPr>
          <w:szCs w:val="22"/>
        </w:rPr>
        <w:t>Transmission des prévisions à Enedis</w:t>
      </w:r>
    </w:p>
    <w:p w14:paraId="6D548FBF" w14:textId="77777777" w:rsidR="00F8590A" w:rsidRDefault="00F8590A" w:rsidP="00F8590A">
      <w:pPr>
        <w:pStyle w:val="Paragraphedeliste"/>
        <w:spacing w:after="120"/>
        <w:ind w:left="284"/>
        <w:rPr>
          <w:rFonts w:cstheme="minorHAnsi"/>
          <w:szCs w:val="22"/>
        </w:rPr>
      </w:pPr>
      <w:r>
        <w:rPr>
          <w:rFonts w:cstheme="minorHAnsi"/>
          <w:szCs w:val="22"/>
        </w:rPr>
        <w:t>Les Synchrones prévisionnelles en injection et en soutirage des EF constituées de Sites Mixtes devront être transmises au pas 30 min aux interlocuteurs identifiés en XXX. Enedis utilisera la dernière prévision reçue en J-1 à 23h59. Cette prévision pourra être actualisée en J. Dans ce cas, Enedis utilisera la dernière prévision transmise 1 heure avant l’instant d’activation de l’EF.</w:t>
      </w:r>
    </w:p>
    <w:p w14:paraId="601B7FEE" w14:textId="77777777" w:rsidR="00F8590A" w:rsidRDefault="00F8590A" w:rsidP="00F8590A">
      <w:pPr>
        <w:pStyle w:val="Paragraphedeliste"/>
        <w:spacing w:after="120"/>
        <w:ind w:left="284"/>
        <w:rPr>
          <w:rFonts w:cstheme="minorHAnsi"/>
          <w:szCs w:val="22"/>
        </w:rPr>
      </w:pPr>
      <w:r>
        <w:rPr>
          <w:rFonts w:cstheme="minorHAnsi"/>
          <w:szCs w:val="22"/>
        </w:rPr>
        <w:t>A défaut de transmission de la prévision dans le délais imparti, le Site sera contrôle avec la méthode par défaut qui s’applique étant donnée ses caractéristiques, soit la méthode du rectangle simple.</w:t>
      </w:r>
    </w:p>
    <w:p w14:paraId="1A07BCE2" w14:textId="77777777" w:rsidR="00F8590A" w:rsidRDefault="00F8590A" w:rsidP="00F8590A">
      <w:pPr>
        <w:pStyle w:val="Paragraphedeliste"/>
        <w:spacing w:after="120"/>
        <w:ind w:left="284"/>
        <w:rPr>
          <w:rFonts w:cstheme="minorHAnsi"/>
          <w:szCs w:val="22"/>
        </w:rPr>
      </w:pPr>
    </w:p>
    <w:p w14:paraId="35E5E166" w14:textId="77777777" w:rsidR="00F8590A" w:rsidRDefault="00F8590A" w:rsidP="000F15F6">
      <w:pPr>
        <w:pStyle w:val="Paragraphedeliste"/>
        <w:numPr>
          <w:ilvl w:val="1"/>
          <w:numId w:val="21"/>
        </w:numPr>
        <w:adjustRightInd w:val="0"/>
        <w:spacing w:after="120"/>
        <w:ind w:left="357"/>
        <w:rPr>
          <w:szCs w:val="22"/>
        </w:rPr>
      </w:pPr>
      <w:r>
        <w:rPr>
          <w:szCs w:val="22"/>
        </w:rPr>
        <w:t>Détermination des Synchrones de Référence de l’EF</w:t>
      </w:r>
    </w:p>
    <w:p w14:paraId="4F04E1D7" w14:textId="77777777" w:rsidR="00F8590A" w:rsidRDefault="00F8590A" w:rsidP="00F8590A">
      <w:pPr>
        <w:pStyle w:val="Paragraphedeliste"/>
        <w:spacing w:after="120"/>
        <w:ind w:left="284"/>
        <w:rPr>
          <w:rFonts w:cstheme="minorHAnsi"/>
          <w:szCs w:val="22"/>
        </w:rPr>
      </w:pPr>
      <w:r>
        <w:rPr>
          <w:rFonts w:cstheme="minorHAnsi"/>
          <w:szCs w:val="22"/>
        </w:rPr>
        <w:t>La méthode de détermination de la Synchrone de Référence pour le contrôle du réalisé s’applique à la maille de l’EF.</w:t>
      </w:r>
    </w:p>
    <w:p w14:paraId="0958E281" w14:textId="77777777" w:rsidR="00F8590A" w:rsidRDefault="00F8590A" w:rsidP="00F8590A">
      <w:pPr>
        <w:pStyle w:val="Paragraphedeliste"/>
        <w:spacing w:after="120"/>
        <w:ind w:left="284"/>
        <w:rPr>
          <w:rFonts w:cstheme="minorHAnsi"/>
          <w:szCs w:val="22"/>
        </w:rPr>
      </w:pPr>
      <w:r>
        <w:rPr>
          <w:rFonts w:cstheme="minorHAnsi"/>
          <w:szCs w:val="22"/>
        </w:rPr>
        <w:t xml:space="preserve">Pour chaque EF constituée de Sites Mixtes, on établira une Synchrone de Référence en soutirage et une Synchrone de Référence en injection. </w:t>
      </w:r>
    </w:p>
    <w:p w14:paraId="31F629D5" w14:textId="77777777" w:rsidR="00F8590A" w:rsidRDefault="00F8590A" w:rsidP="00F8590A">
      <w:pPr>
        <w:pStyle w:val="Paragraphedeliste"/>
        <w:spacing w:after="120"/>
        <w:ind w:left="284"/>
        <w:rPr>
          <w:rFonts w:cstheme="minorHAnsi"/>
          <w:szCs w:val="22"/>
        </w:rPr>
      </w:pPr>
      <w:r>
        <w:rPr>
          <w:rFonts w:cstheme="minorHAnsi"/>
          <w:szCs w:val="22"/>
        </w:rPr>
        <w:t xml:space="preserve">La Synchrone de Référence en injection de l’EF est égale sur chaque pas 30 min de la Plage de Contrôle à la somme des Synchrones de Référence en injection des Sites Mixtes de l’EF. La Synchrone de Référence en soutirage de l’EF est égale sur chaque pas 30 min de la Plage de Contrôle à la somme des Synchrones de Référence en soutirage des Sites Mixtes de l’EF. </w:t>
      </w:r>
      <w:r>
        <w:rPr>
          <w:rFonts w:cstheme="minorHAnsi"/>
          <w:szCs w:val="22"/>
        </w:rPr>
        <w:lastRenderedPageBreak/>
        <w:t xml:space="preserve">La Synchrone de Référence en injection d’un Site Mixte constitutif d’une EF est égale à la Synchrone prévisionnelle en injection établie conformément au 8.7. </w:t>
      </w:r>
    </w:p>
    <w:p w14:paraId="4BAFA858" w14:textId="77777777" w:rsidR="00F8590A" w:rsidRDefault="00F8590A" w:rsidP="00F8590A">
      <w:pPr>
        <w:pStyle w:val="Paragraphedeliste"/>
        <w:spacing w:after="120"/>
        <w:ind w:left="284"/>
        <w:rPr>
          <w:rFonts w:cstheme="minorHAnsi"/>
          <w:szCs w:val="22"/>
        </w:rPr>
      </w:pPr>
      <w:r>
        <w:rPr>
          <w:rFonts w:cstheme="minorHAnsi"/>
          <w:szCs w:val="22"/>
        </w:rPr>
        <w:t>La Synchrone de Référence en soutirage de l’EF est égale sur chaque pas 30 min de la Plage de Contrôle à la somme des Synchrones de Référence en soutirage des Sites Mixtes de l’EF. La Synchrone de Référence en soutirage est égale sur chaque pas 30 min de la Plage de Contrôle à la somme des Synchrones de Référence en soutirage des Sites Mixtes de l’EF. La Synchrone de Référence en soutirage d’un Site Mixte constitutif d’une EF est égale à la Synchrone prévisionnelle en soutirage établie conformément au 8.7.</w:t>
      </w:r>
    </w:p>
    <w:p w14:paraId="2CDA1B40" w14:textId="77777777" w:rsidR="00F8590A" w:rsidRDefault="00F8590A" w:rsidP="00F8590A">
      <w:pPr>
        <w:pStyle w:val="Paragraphedeliste"/>
        <w:spacing w:after="120"/>
        <w:ind w:left="284"/>
        <w:rPr>
          <w:rFonts w:cstheme="minorHAnsi"/>
          <w:szCs w:val="22"/>
        </w:rPr>
      </w:pPr>
      <w:r>
        <w:rPr>
          <w:rFonts w:cstheme="minorHAnsi"/>
          <w:szCs w:val="22"/>
        </w:rPr>
        <w:t>En cas d’absence de prévision, les Synchrones de Référence d’un Site Mixte sont établies par la méthode du rectangle simple.</w:t>
      </w:r>
    </w:p>
    <w:p w14:paraId="46543393" w14:textId="77777777" w:rsidR="00F8590A" w:rsidRDefault="00F8590A" w:rsidP="00F8590A">
      <w:pPr>
        <w:jc w:val="left"/>
        <w:rPr>
          <w:rFonts w:cs="Calibri"/>
          <w:b/>
          <w:color w:val="1F497D"/>
          <w:sz w:val="40"/>
          <w:szCs w:val="40"/>
        </w:rPr>
      </w:pPr>
    </w:p>
    <w:p w14:paraId="274B79A0" w14:textId="77777777" w:rsidR="00F8590A" w:rsidRDefault="00F8590A" w:rsidP="00F8590A">
      <w:pPr>
        <w:jc w:val="left"/>
        <w:rPr>
          <w:rFonts w:ascii="Calibri" w:hAnsi="Calibri" w:cs="Calibri"/>
          <w:b/>
          <w:color w:val="1F497D"/>
          <w:sz w:val="40"/>
          <w:szCs w:val="40"/>
        </w:rPr>
      </w:pPr>
      <w:r>
        <w:rPr>
          <w:rFonts w:ascii="Calibri" w:hAnsi="Calibri" w:cs="Calibri"/>
          <w:b/>
          <w:color w:val="1F497D"/>
          <w:szCs w:val="40"/>
        </w:rPr>
        <w:br w:type="page"/>
      </w:r>
    </w:p>
    <w:p w14:paraId="36FE2726" w14:textId="6A9760BD" w:rsidR="00566F6E" w:rsidRPr="00E126F5" w:rsidRDefault="008A3C9D" w:rsidP="00E126F5">
      <w:pPr>
        <w:pStyle w:val="STitre1"/>
        <w:numPr>
          <w:ilvl w:val="0"/>
          <w:numId w:val="0"/>
        </w:numPr>
        <w:ind w:left="360"/>
        <w:rPr>
          <w:sz w:val="40"/>
          <w:szCs w:val="40"/>
        </w:rPr>
      </w:pPr>
      <w:bookmarkStart w:id="333" w:name="_Toc37429950"/>
      <w:r w:rsidRPr="00E126F5">
        <w:rPr>
          <w:sz w:val="40"/>
          <w:szCs w:val="40"/>
        </w:rPr>
        <w:lastRenderedPageBreak/>
        <w:t>Annexe 5 : Modèle d’Accord Client</w:t>
      </w:r>
      <w:bookmarkEnd w:id="333"/>
    </w:p>
    <w:tbl>
      <w:tblPr>
        <w:tblW w:w="11023" w:type="dxa"/>
        <w:tblBorders>
          <w:insideH w:val="single" w:sz="6" w:space="0" w:color="005EB8"/>
          <w:insideV w:val="single" w:sz="6" w:space="0" w:color="005EB8"/>
        </w:tblBorders>
        <w:tblLayout w:type="fixed"/>
        <w:tblLook w:val="04A0" w:firstRow="1" w:lastRow="0" w:firstColumn="1" w:lastColumn="0" w:noHBand="0" w:noVBand="1"/>
      </w:tblPr>
      <w:tblGrid>
        <w:gridCol w:w="1844"/>
        <w:gridCol w:w="2659"/>
        <w:gridCol w:w="425"/>
        <w:gridCol w:w="425"/>
        <w:gridCol w:w="1027"/>
        <w:gridCol w:w="141"/>
        <w:gridCol w:w="284"/>
        <w:gridCol w:w="4218"/>
      </w:tblGrid>
      <w:tr w:rsidR="00566F6E" w:rsidRPr="009931DB" w14:paraId="6C4015B8" w14:textId="77777777" w:rsidTr="00EB3FD6">
        <w:trPr>
          <w:trHeight w:val="554"/>
        </w:trPr>
        <w:tc>
          <w:tcPr>
            <w:tcW w:w="11023" w:type="dxa"/>
            <w:gridSpan w:val="8"/>
            <w:tcBorders>
              <w:top w:val="nil"/>
              <w:left w:val="nil"/>
              <w:bottom w:val="nil"/>
              <w:right w:val="nil"/>
            </w:tcBorders>
            <w:shd w:val="clear" w:color="auto" w:fill="auto"/>
          </w:tcPr>
          <w:p w14:paraId="29B516F0" w14:textId="238A04D9" w:rsidR="00566F6E" w:rsidRPr="00B379C6" w:rsidRDefault="00AC580B" w:rsidP="00B379C6">
            <w:bookmarkStart w:id="334" w:name="_Toc30185817"/>
            <w:bookmarkStart w:id="335" w:name="_Toc30185917"/>
            <w:bookmarkStart w:id="336" w:name="_Toc30186004"/>
            <w:r>
              <w:rPr>
                <w:noProof/>
              </w:rPr>
              <w:pict w14:anchorId="03A97DF7">
                <v:shapetype id="_x0000_t202" coordsize="21600,21600" o:spt="202" path="m,l,21600r21600,l21600,xe">
                  <v:stroke joinstyle="miter"/>
                  <v:path gradientshapeok="t" o:connecttype="rect"/>
                </v:shapetype>
                <v:shape id="_x0000_s1050" type="#_x0000_t202" style="position:absolute;left:0;text-align:left;margin-left:345.65pt;margin-top:2.65pt;width:191.55pt;height:46.9pt;z-index:251658242" fillcolor="#d9f790 [1311]">
                  <v:textbox style="mso-next-textbox:#_x0000_s1050">
                    <w:txbxContent>
                      <w:p w14:paraId="21A8040D" w14:textId="0E3EF8C5" w:rsidR="00C16EA1" w:rsidRDefault="00C16EA1" w:rsidP="00313F6A">
                        <w:pPr>
                          <w:jc w:val="center"/>
                        </w:pPr>
                        <w:r>
                          <w:t>Accord Client dans le cadre d’un contrat de flexibilité locale signé entre le Titulaire et Enedis (nommé ci-après « Marché »).</w:t>
                        </w:r>
                      </w:p>
                    </w:txbxContent>
                  </v:textbox>
                </v:shape>
              </w:pict>
            </w:r>
            <w:r>
              <w:rPr>
                <w:noProof/>
              </w:rPr>
              <w:pict w14:anchorId="0DB0DCCC">
                <v:shape id="_x0000_s1049" type="#_x0000_t202" style="position:absolute;left:0;text-align:left;margin-left:6.65pt;margin-top:2.65pt;width:171.9pt;height:46.9pt;z-index:251658241" fillcolor="#bcfffb [665]">
                  <v:textbox style="mso-next-textbox:#_x0000_s1049">
                    <w:txbxContent>
                      <w:p w14:paraId="48B1901E" w14:textId="18586C12" w:rsidR="00C16EA1" w:rsidRDefault="00C16EA1" w:rsidP="00566F6E">
                        <w:pPr>
                          <w:jc w:val="center"/>
                        </w:pPr>
                        <w:r>
                          <w:t>Logo du Titulaire avec son adresse du siège social</w:t>
                        </w:r>
                      </w:p>
                    </w:txbxContent>
                  </v:textbox>
                </v:shape>
              </w:pict>
            </w:r>
            <w:bookmarkEnd w:id="334"/>
            <w:bookmarkEnd w:id="335"/>
            <w:bookmarkEnd w:id="336"/>
          </w:p>
          <w:p w14:paraId="233DBB66" w14:textId="77777777" w:rsidR="00566F6E" w:rsidRPr="00B379C6" w:rsidRDefault="00566F6E" w:rsidP="00B379C6"/>
          <w:p w14:paraId="124AF31A" w14:textId="77777777" w:rsidR="00566F6E" w:rsidRPr="00B379C6" w:rsidRDefault="00566F6E" w:rsidP="00B379C6"/>
          <w:p w14:paraId="2EF90233" w14:textId="77777777" w:rsidR="00313F6A" w:rsidRPr="00B379C6" w:rsidRDefault="00313F6A" w:rsidP="00B379C6"/>
          <w:p w14:paraId="21D6276F" w14:textId="77777777" w:rsidR="00313F6A" w:rsidRDefault="00313F6A" w:rsidP="00B379C6"/>
          <w:p w14:paraId="63C8FFCC" w14:textId="77777777" w:rsidR="00D57646" w:rsidRDefault="00D57646" w:rsidP="00B379C6"/>
          <w:p w14:paraId="3B3E2C7E" w14:textId="767CC000" w:rsidR="00D57646" w:rsidRPr="00D57646" w:rsidRDefault="00D57646" w:rsidP="00B379C6">
            <w:pPr>
              <w:rPr>
                <w:b/>
                <w:sz w:val="18"/>
              </w:rPr>
            </w:pPr>
            <w:r w:rsidRPr="00D57646">
              <w:rPr>
                <w:b/>
              </w:rPr>
              <w:t xml:space="preserve">Date de rattachement effective du site au Périmètre de Flexibilité du </w:t>
            </w:r>
            <w:r w:rsidR="00796BDF">
              <w:rPr>
                <w:b/>
              </w:rPr>
              <w:t>Marché</w:t>
            </w:r>
            <w:r w:rsidRPr="00D57646">
              <w:rPr>
                <w:b/>
              </w:rPr>
              <w:t> : &lt; _ _ _ _ _ _ _ _ _</w:t>
            </w:r>
            <w:r w:rsidRPr="00D57646">
              <w:rPr>
                <w:b/>
                <w:sz w:val="18"/>
              </w:rPr>
              <w:t>&gt;</w:t>
            </w:r>
          </w:p>
          <w:p w14:paraId="01300687" w14:textId="77777777" w:rsidR="00D57646" w:rsidRPr="00B379C6" w:rsidRDefault="00D57646" w:rsidP="00B379C6"/>
          <w:p w14:paraId="1A9F4C55" w14:textId="77777777" w:rsidR="00566F6E" w:rsidRDefault="00566F6E" w:rsidP="00B379C6">
            <w:r w:rsidRPr="00B379C6">
              <w:rPr>
                <w:bCs/>
                <w:snapToGrid w:val="0"/>
                <w:szCs w:val="22"/>
              </w:rPr>
              <w:t>(Modèle d’) AUTORISATION DE COMMUNICATION À UN TIERS DES DONNÉES DE MESURE D’UN OU PLUSIEURS SITES D’ÉLECTRICITÉ RACCORDÉS AU RESEAU PUBLIC DE DISTRIBUTION</w:t>
            </w:r>
          </w:p>
        </w:tc>
      </w:tr>
      <w:tr w:rsidR="00566F6E" w14:paraId="748423BA" w14:textId="77777777" w:rsidTr="00EB3FD6">
        <w:tc>
          <w:tcPr>
            <w:tcW w:w="11023" w:type="dxa"/>
            <w:gridSpan w:val="8"/>
            <w:tcBorders>
              <w:top w:val="nil"/>
              <w:bottom w:val="nil"/>
            </w:tcBorders>
            <w:shd w:val="clear" w:color="auto" w:fill="auto"/>
          </w:tcPr>
          <w:p w14:paraId="718E2090" w14:textId="77777777" w:rsidR="00566F6E" w:rsidRPr="006D3B8D" w:rsidRDefault="00566F6E" w:rsidP="00EB3FD6">
            <w:pPr>
              <w:rPr>
                <w:sz w:val="2"/>
              </w:rPr>
            </w:pPr>
          </w:p>
        </w:tc>
      </w:tr>
      <w:tr w:rsidR="00566F6E" w14:paraId="314974F4" w14:textId="77777777" w:rsidTr="00EB3FD6">
        <w:tc>
          <w:tcPr>
            <w:tcW w:w="11023" w:type="dxa"/>
            <w:gridSpan w:val="8"/>
            <w:tcBorders>
              <w:top w:val="nil"/>
              <w:left w:val="single" w:sz="4" w:space="0" w:color="auto"/>
              <w:bottom w:val="nil"/>
              <w:right w:val="single" w:sz="4" w:space="0" w:color="auto"/>
            </w:tcBorders>
            <w:shd w:val="clear" w:color="auto" w:fill="808080"/>
          </w:tcPr>
          <w:p w14:paraId="0C5B9AAC" w14:textId="77777777" w:rsidR="00566F6E" w:rsidRPr="006D3B8D" w:rsidRDefault="00566F6E" w:rsidP="000F15F6">
            <w:pPr>
              <w:pStyle w:val="Paragraphedeliste"/>
              <w:numPr>
                <w:ilvl w:val="0"/>
                <w:numId w:val="13"/>
              </w:numPr>
              <w:jc w:val="left"/>
              <w:rPr>
                <w:b/>
                <w:color w:val="FFFFFF"/>
              </w:rPr>
            </w:pPr>
            <w:r w:rsidRPr="006D3B8D">
              <w:rPr>
                <w:b/>
                <w:color w:val="FFFFFF"/>
              </w:rPr>
              <w:t xml:space="preserve">CLIENT (particulier)  </w:t>
            </w:r>
            <w:r w:rsidRPr="006D3B8D">
              <w:rPr>
                <w:color w:val="FFFFFF"/>
              </w:rPr>
              <w:t>- Ne remplir que le cadre A ou B</w:t>
            </w:r>
          </w:p>
        </w:tc>
      </w:tr>
      <w:tr w:rsidR="00566F6E" w14:paraId="0CDA60D1" w14:textId="77777777" w:rsidTr="00EB3FD6">
        <w:tc>
          <w:tcPr>
            <w:tcW w:w="1844" w:type="dxa"/>
            <w:tcBorders>
              <w:top w:val="nil"/>
              <w:left w:val="single" w:sz="4" w:space="0" w:color="auto"/>
              <w:bottom w:val="nil"/>
              <w:right w:val="nil"/>
            </w:tcBorders>
            <w:shd w:val="clear" w:color="auto" w:fill="auto"/>
          </w:tcPr>
          <w:p w14:paraId="6A187E85" w14:textId="77777777" w:rsidR="00566F6E" w:rsidRPr="00041823" w:rsidRDefault="00566F6E" w:rsidP="00EB3FD6">
            <w:r w:rsidRPr="00041823">
              <w:t xml:space="preserve">M. </w:t>
            </w:r>
            <w:r w:rsidRPr="006D3B8D">
              <w:sym w:font="Wingdings" w:char="F0A8"/>
            </w:r>
            <w:r w:rsidRPr="00041823">
              <w:t xml:space="preserve">        Mme </w:t>
            </w:r>
            <w:r w:rsidRPr="006D3B8D">
              <w:sym w:font="Wingdings" w:char="F0A8"/>
            </w:r>
            <w:r w:rsidRPr="00041823">
              <w:t xml:space="preserve">    </w:t>
            </w:r>
          </w:p>
        </w:tc>
        <w:tc>
          <w:tcPr>
            <w:tcW w:w="4961" w:type="dxa"/>
            <w:gridSpan w:val="6"/>
            <w:tcBorders>
              <w:top w:val="nil"/>
              <w:left w:val="nil"/>
              <w:bottom w:val="nil"/>
              <w:right w:val="nil"/>
            </w:tcBorders>
            <w:shd w:val="clear" w:color="auto" w:fill="auto"/>
          </w:tcPr>
          <w:p w14:paraId="48BA91E7" w14:textId="77777777" w:rsidR="00566F6E" w:rsidRPr="00041823" w:rsidRDefault="00566F6E" w:rsidP="00EB3FD6">
            <w:r w:rsidRPr="00041823">
              <w:t>Nom</w:t>
            </w:r>
            <w:r>
              <w:t>*</w:t>
            </w:r>
            <w:r w:rsidRPr="00041823">
              <w:t xml:space="preserve"> : </w:t>
            </w:r>
            <w:r>
              <w:t>_ _ _ _ _ _ _ _ _ _ _ _ _ _ _ _ _ _ _ _ _ _ _ _ _ _ _ _</w:t>
            </w:r>
          </w:p>
        </w:tc>
        <w:tc>
          <w:tcPr>
            <w:tcW w:w="4218" w:type="dxa"/>
            <w:tcBorders>
              <w:top w:val="nil"/>
              <w:left w:val="nil"/>
              <w:bottom w:val="nil"/>
              <w:right w:val="single" w:sz="4" w:space="0" w:color="auto"/>
            </w:tcBorders>
            <w:shd w:val="clear" w:color="auto" w:fill="auto"/>
          </w:tcPr>
          <w:p w14:paraId="387C1FBD" w14:textId="77777777" w:rsidR="00566F6E" w:rsidRPr="00041823" w:rsidRDefault="00566F6E" w:rsidP="00EB3FD6">
            <w:r>
              <w:t xml:space="preserve">Prénom* : _ _ _ _ _ _ _ _ _ _ _ _ _ _ _ _ _ _ _ _ _ </w:t>
            </w:r>
          </w:p>
        </w:tc>
      </w:tr>
      <w:tr w:rsidR="00566F6E" w14:paraId="743E85CD" w14:textId="77777777" w:rsidTr="00EB3FD6">
        <w:tc>
          <w:tcPr>
            <w:tcW w:w="11023" w:type="dxa"/>
            <w:gridSpan w:val="8"/>
            <w:tcBorders>
              <w:top w:val="nil"/>
              <w:left w:val="single" w:sz="4" w:space="0" w:color="auto"/>
              <w:bottom w:val="nil"/>
              <w:right w:val="single" w:sz="4" w:space="0" w:color="auto"/>
            </w:tcBorders>
            <w:shd w:val="clear" w:color="auto" w:fill="auto"/>
          </w:tcPr>
          <w:p w14:paraId="30C0EC85" w14:textId="77777777" w:rsidR="00566F6E" w:rsidRPr="00041823" w:rsidRDefault="00566F6E" w:rsidP="00EB3FD6">
            <w:r w:rsidRPr="00041823">
              <w:t>Né(e) le : |_|_| / |_|_|/ |_|_|_|_|           à</w:t>
            </w:r>
            <w:r>
              <w:t> : _ _ _ _ _ _ _ _ _ _ _ _ _ _ _ _ _ _ _ _ _ _ _ _ _ _ _ _ _ _ _ _ _ _ _ _ _ _ _ _ _ _ _ _ _ _ _ _</w:t>
            </w:r>
          </w:p>
        </w:tc>
      </w:tr>
      <w:tr w:rsidR="00566F6E" w14:paraId="1E60F1E1" w14:textId="77777777" w:rsidTr="00EB3FD6">
        <w:tc>
          <w:tcPr>
            <w:tcW w:w="11023" w:type="dxa"/>
            <w:gridSpan w:val="8"/>
            <w:tcBorders>
              <w:top w:val="nil"/>
              <w:left w:val="single" w:sz="4" w:space="0" w:color="auto"/>
              <w:bottom w:val="nil"/>
              <w:right w:val="single" w:sz="4" w:space="0" w:color="auto"/>
            </w:tcBorders>
            <w:shd w:val="clear" w:color="auto" w:fill="auto"/>
          </w:tcPr>
          <w:p w14:paraId="1DA0015C" w14:textId="77777777" w:rsidR="00566F6E" w:rsidRPr="00041823" w:rsidRDefault="00566F6E" w:rsidP="00EB3FD6">
            <w:r w:rsidRPr="00041823">
              <w:t>Adresse</w:t>
            </w:r>
            <w:r>
              <w:t>*</w:t>
            </w:r>
            <w:r w:rsidRPr="00041823">
              <w:t xml:space="preserve"> : </w:t>
            </w:r>
            <w:r>
              <w:t>_ _ _ _ _ _ _ _ _ _ _ _ _ _ _ _ _ _ _ _ _ _ _ _ _ _ _ _ _ _ _ _ _ _ _ _ _ _ _ _ _ _ _ _ _ _ _ _ _ _ _ _ _ _ _ _ _ _ _ _ _ _ _ _ _ _ _</w:t>
            </w:r>
          </w:p>
        </w:tc>
      </w:tr>
      <w:tr w:rsidR="00566F6E" w14:paraId="195CCD7A" w14:textId="77777777" w:rsidTr="00EB3FD6">
        <w:tc>
          <w:tcPr>
            <w:tcW w:w="11023" w:type="dxa"/>
            <w:gridSpan w:val="8"/>
            <w:tcBorders>
              <w:top w:val="nil"/>
              <w:left w:val="single" w:sz="4" w:space="0" w:color="auto"/>
              <w:bottom w:val="nil"/>
              <w:right w:val="single" w:sz="4" w:space="0" w:color="auto"/>
            </w:tcBorders>
            <w:shd w:val="clear" w:color="auto" w:fill="auto"/>
          </w:tcPr>
          <w:p w14:paraId="082BF4D9" w14:textId="77777777" w:rsidR="00566F6E" w:rsidRPr="00041823" w:rsidRDefault="00566F6E" w:rsidP="00EB3FD6">
            <w:r w:rsidRPr="00041823">
              <w:t>Code postal</w:t>
            </w:r>
            <w:r>
              <w:t>*</w:t>
            </w:r>
            <w:r w:rsidRPr="00041823">
              <w:t> : |_|_|_|_|_|             Commune</w:t>
            </w:r>
            <w:r>
              <w:t>*</w:t>
            </w:r>
            <w:r w:rsidRPr="00041823">
              <w:t xml:space="preserve"> : </w:t>
            </w:r>
            <w:r>
              <w:t>_ _ _ _ _ _ _ _ _ _ _ _ _ _ _ _ _ _ _ _ _ _ _ _ _ _ _ _ _ _ _ _ _ _ _ _ _ _ _ _ _ _ _ _ _ _ _</w:t>
            </w:r>
          </w:p>
        </w:tc>
      </w:tr>
      <w:tr w:rsidR="00566F6E" w14:paraId="2AC16149" w14:textId="77777777" w:rsidTr="00EB3FD6">
        <w:tc>
          <w:tcPr>
            <w:tcW w:w="4503" w:type="dxa"/>
            <w:gridSpan w:val="2"/>
            <w:tcBorders>
              <w:top w:val="nil"/>
              <w:left w:val="single" w:sz="4" w:space="0" w:color="auto"/>
              <w:bottom w:val="nil"/>
              <w:right w:val="nil"/>
            </w:tcBorders>
            <w:shd w:val="clear" w:color="auto" w:fill="auto"/>
          </w:tcPr>
          <w:p w14:paraId="18436DFB" w14:textId="77777777" w:rsidR="00566F6E" w:rsidRPr="00041823" w:rsidRDefault="00566F6E" w:rsidP="00EB3FD6">
            <w:r w:rsidRPr="00041823">
              <w:t xml:space="preserve">N° téléphone : </w:t>
            </w:r>
            <w:r>
              <w:t>_ _ _ _ _ _ _ _ _ _ _ _ _ _ _ _ _ _ _ _ _</w:t>
            </w:r>
          </w:p>
        </w:tc>
        <w:tc>
          <w:tcPr>
            <w:tcW w:w="6520" w:type="dxa"/>
            <w:gridSpan w:val="6"/>
            <w:tcBorders>
              <w:top w:val="nil"/>
              <w:left w:val="nil"/>
              <w:bottom w:val="nil"/>
              <w:right w:val="single" w:sz="4" w:space="0" w:color="auto"/>
            </w:tcBorders>
            <w:shd w:val="clear" w:color="auto" w:fill="auto"/>
          </w:tcPr>
          <w:p w14:paraId="6DDEF38C" w14:textId="77777777" w:rsidR="00566F6E" w:rsidRDefault="00566F6E" w:rsidP="00EB3FD6">
            <w:r w:rsidRPr="00041823">
              <w:t xml:space="preserve">E-mail : </w:t>
            </w:r>
            <w:r>
              <w:t>_ _ _ _ _ _ _ _ _ _ _ _ _ _ _ _ _ _ _ _ _ _ _ _ _ _ _ _ _ _ _ _ _ _ _ _ _ _</w:t>
            </w:r>
          </w:p>
          <w:p w14:paraId="1D3238FF" w14:textId="77777777" w:rsidR="00566F6E" w:rsidRPr="006D3B8D" w:rsidRDefault="00566F6E" w:rsidP="00EB3FD6">
            <w:pPr>
              <w:rPr>
                <w:sz w:val="8"/>
              </w:rPr>
            </w:pPr>
          </w:p>
        </w:tc>
      </w:tr>
      <w:tr w:rsidR="00566F6E" w14:paraId="2C6FF129" w14:textId="77777777" w:rsidTr="00EB3FD6">
        <w:tc>
          <w:tcPr>
            <w:tcW w:w="11023" w:type="dxa"/>
            <w:gridSpan w:val="8"/>
            <w:tcBorders>
              <w:top w:val="nil"/>
              <w:left w:val="single" w:sz="4" w:space="0" w:color="auto"/>
              <w:bottom w:val="nil"/>
              <w:right w:val="single" w:sz="4" w:space="0" w:color="auto"/>
            </w:tcBorders>
            <w:shd w:val="clear" w:color="auto" w:fill="808080"/>
          </w:tcPr>
          <w:p w14:paraId="57BDEE68" w14:textId="77777777" w:rsidR="00566F6E" w:rsidRPr="006D3B8D" w:rsidRDefault="00566F6E" w:rsidP="000F15F6">
            <w:pPr>
              <w:pStyle w:val="Paragraphedeliste"/>
              <w:numPr>
                <w:ilvl w:val="0"/>
                <w:numId w:val="13"/>
              </w:numPr>
              <w:jc w:val="left"/>
              <w:rPr>
                <w:color w:val="005EB8"/>
              </w:rPr>
            </w:pPr>
            <w:r w:rsidRPr="006D3B8D">
              <w:rPr>
                <w:b/>
                <w:color w:val="FFFFFF"/>
              </w:rPr>
              <w:t xml:space="preserve">CLIENT (professionnel ou autre) </w:t>
            </w:r>
            <w:r w:rsidRPr="006D3B8D">
              <w:rPr>
                <w:color w:val="FFFFFF"/>
              </w:rPr>
              <w:t>- Ne remplir que le cadre A ou B</w:t>
            </w:r>
          </w:p>
        </w:tc>
      </w:tr>
      <w:tr w:rsidR="00566F6E" w14:paraId="51B62EEE" w14:textId="77777777" w:rsidTr="00EB3FD6">
        <w:tc>
          <w:tcPr>
            <w:tcW w:w="11023" w:type="dxa"/>
            <w:gridSpan w:val="8"/>
            <w:tcBorders>
              <w:top w:val="nil"/>
              <w:left w:val="single" w:sz="4" w:space="0" w:color="auto"/>
              <w:bottom w:val="nil"/>
              <w:right w:val="single" w:sz="4" w:space="0" w:color="auto"/>
            </w:tcBorders>
            <w:shd w:val="clear" w:color="auto" w:fill="auto"/>
          </w:tcPr>
          <w:p w14:paraId="5D838284" w14:textId="77777777" w:rsidR="00566F6E" w:rsidRDefault="00566F6E" w:rsidP="00EB3FD6">
            <w:r>
              <w:t xml:space="preserve">Entreprise </w:t>
            </w:r>
            <w:r w:rsidRPr="006D3B8D">
              <w:sym w:font="Wingdings" w:char="F0A8"/>
            </w:r>
            <w:r>
              <w:t xml:space="preserve">      Collectivité locale (commune, département, …) </w:t>
            </w:r>
            <w:r w:rsidRPr="006D3B8D">
              <w:sym w:font="Wingdings" w:char="F0A8"/>
            </w:r>
            <w:r>
              <w:t xml:space="preserve">      EPCI (syndicat de gestion…) </w:t>
            </w:r>
            <w:r w:rsidRPr="006D3B8D">
              <w:sym w:font="Wingdings" w:char="F0A8"/>
            </w:r>
            <w:r>
              <w:t xml:space="preserve">        Association, copropriété… </w:t>
            </w:r>
            <w:r w:rsidRPr="006D3B8D">
              <w:sym w:font="Wingdings" w:char="F0A8"/>
            </w:r>
            <w:r>
              <w:t xml:space="preserve">  </w:t>
            </w:r>
          </w:p>
          <w:p w14:paraId="1932ECE1" w14:textId="77777777" w:rsidR="00566F6E" w:rsidRPr="00041823" w:rsidRDefault="00566F6E" w:rsidP="00EB3FD6">
            <w:r w:rsidRPr="00041823">
              <w:t>Dénomination sociale</w:t>
            </w:r>
            <w:r>
              <w:t>*</w:t>
            </w:r>
            <w:r w:rsidRPr="00041823">
              <w:t xml:space="preserve"> : </w:t>
            </w:r>
            <w:r>
              <w:t>_ _ _ _ _ _ _ _ _ _ _ _ _ _ _ _ _ _ _ _ _ _ _ _ _ _ _ Fo</w:t>
            </w:r>
            <w:r w:rsidRPr="00041823">
              <w:t xml:space="preserve">rme juridique (SA, SARL, </w:t>
            </w:r>
            <w:r>
              <w:t>…</w:t>
            </w:r>
            <w:r w:rsidRPr="00041823">
              <w:t xml:space="preserve">) : </w:t>
            </w:r>
            <w:r>
              <w:t>_ _ _ _ _ _ _ _ _ _ _ _ _ _ _</w:t>
            </w:r>
          </w:p>
        </w:tc>
      </w:tr>
      <w:tr w:rsidR="00566F6E" w14:paraId="2C2A8CCC" w14:textId="77777777" w:rsidTr="00EB3FD6">
        <w:tc>
          <w:tcPr>
            <w:tcW w:w="11023" w:type="dxa"/>
            <w:gridSpan w:val="8"/>
            <w:tcBorders>
              <w:top w:val="nil"/>
              <w:left w:val="single" w:sz="4" w:space="0" w:color="auto"/>
              <w:bottom w:val="nil"/>
              <w:right w:val="single" w:sz="4" w:space="0" w:color="auto"/>
            </w:tcBorders>
            <w:shd w:val="clear" w:color="auto" w:fill="auto"/>
          </w:tcPr>
          <w:p w14:paraId="55334D55" w14:textId="77777777" w:rsidR="00566F6E" w:rsidRPr="00041823" w:rsidRDefault="00566F6E" w:rsidP="00EB3FD6">
            <w:r w:rsidRPr="00041823">
              <w:t>Nom commercial</w:t>
            </w:r>
            <w:r>
              <w:t>*</w:t>
            </w:r>
            <w:r w:rsidRPr="00041823">
              <w:t xml:space="preserve"> : </w:t>
            </w:r>
            <w:r>
              <w:t>_ _ _ _ _ _ _ _ _ _ _ _ _ _ _ _ _ _ _ _ _ _ _ _ _ _ _ _ _ _ _ _ _ _ _ _ _ _ _ _ _ _ _ _ _ _ _ _ _ _ _ _ _ _ _ _ _ _ _ _ _ _</w:t>
            </w:r>
          </w:p>
        </w:tc>
      </w:tr>
      <w:tr w:rsidR="00566F6E" w14:paraId="07519271" w14:textId="77777777" w:rsidTr="00EB3FD6">
        <w:tc>
          <w:tcPr>
            <w:tcW w:w="6380" w:type="dxa"/>
            <w:gridSpan w:val="5"/>
            <w:tcBorders>
              <w:top w:val="nil"/>
              <w:left w:val="single" w:sz="4" w:space="0" w:color="auto"/>
              <w:bottom w:val="nil"/>
              <w:right w:val="nil"/>
            </w:tcBorders>
            <w:shd w:val="clear" w:color="auto" w:fill="auto"/>
          </w:tcPr>
          <w:p w14:paraId="77683C8E" w14:textId="77777777" w:rsidR="00566F6E" w:rsidRPr="00041823" w:rsidRDefault="00566F6E" w:rsidP="00EB3FD6">
            <w:r>
              <w:t>N° d’identification (SIRET</w:t>
            </w:r>
            <w:r w:rsidRPr="00041823">
              <w:t>)</w:t>
            </w:r>
            <w:r>
              <w:t>*</w:t>
            </w:r>
            <w:r w:rsidRPr="00041823">
              <w:t> : |_|_|_|_|_|_|_|_|_|</w:t>
            </w:r>
            <w:r>
              <w:t>_|_|_|_|_|</w:t>
            </w:r>
          </w:p>
        </w:tc>
        <w:tc>
          <w:tcPr>
            <w:tcW w:w="4643" w:type="dxa"/>
            <w:gridSpan w:val="3"/>
            <w:tcBorders>
              <w:top w:val="nil"/>
              <w:left w:val="nil"/>
              <w:bottom w:val="nil"/>
              <w:right w:val="single" w:sz="4" w:space="0" w:color="auto"/>
            </w:tcBorders>
            <w:shd w:val="clear" w:color="auto" w:fill="auto"/>
          </w:tcPr>
          <w:p w14:paraId="74E81A9B" w14:textId="77777777" w:rsidR="00566F6E" w:rsidRPr="00041823" w:rsidRDefault="00566F6E" w:rsidP="00EB3FD6">
            <w:r w:rsidRPr="00041823">
              <w:t xml:space="preserve">Activité (code NAF) : |_|_|_|_|    |_|   </w:t>
            </w:r>
          </w:p>
        </w:tc>
      </w:tr>
      <w:tr w:rsidR="00566F6E" w14:paraId="3E59A4A6" w14:textId="77777777" w:rsidTr="00EB3FD6">
        <w:tc>
          <w:tcPr>
            <w:tcW w:w="11023" w:type="dxa"/>
            <w:gridSpan w:val="8"/>
            <w:tcBorders>
              <w:top w:val="nil"/>
              <w:left w:val="single" w:sz="4" w:space="0" w:color="auto"/>
              <w:bottom w:val="nil"/>
              <w:right w:val="single" w:sz="4" w:space="0" w:color="auto"/>
            </w:tcBorders>
            <w:shd w:val="clear" w:color="auto" w:fill="auto"/>
          </w:tcPr>
          <w:p w14:paraId="5F6B9C57" w14:textId="77777777" w:rsidR="00566F6E" w:rsidRPr="00041823" w:rsidRDefault="00566F6E" w:rsidP="00EB3FD6">
            <w:r w:rsidRPr="00041823">
              <w:t>Adresse</w:t>
            </w:r>
            <w:r>
              <w:t>*</w:t>
            </w:r>
            <w:r w:rsidRPr="00041823">
              <w:t xml:space="preserve"> : </w:t>
            </w:r>
            <w:r>
              <w:t>_ _ _ _ _ _ _ _ _ _ _ _ _ _ _ _ _ _ _ _ _ _ _ _ _ _ _ _ _ _ _ _ _ _ _ _ _ _ _ _ _ _ _ _ _ _ _ _ _ _ _ _ _ _ _ _ _ _ _ _ _ _ _ _ _ _ _</w:t>
            </w:r>
          </w:p>
        </w:tc>
      </w:tr>
      <w:tr w:rsidR="00566F6E" w14:paraId="10F26671" w14:textId="77777777" w:rsidTr="00EB3FD6">
        <w:tc>
          <w:tcPr>
            <w:tcW w:w="11023" w:type="dxa"/>
            <w:gridSpan w:val="8"/>
            <w:tcBorders>
              <w:top w:val="nil"/>
              <w:left w:val="single" w:sz="4" w:space="0" w:color="auto"/>
              <w:bottom w:val="nil"/>
              <w:right w:val="single" w:sz="4" w:space="0" w:color="auto"/>
            </w:tcBorders>
            <w:shd w:val="clear" w:color="auto" w:fill="auto"/>
          </w:tcPr>
          <w:p w14:paraId="100E557D" w14:textId="77777777" w:rsidR="00566F6E" w:rsidRPr="00041823" w:rsidRDefault="00566F6E" w:rsidP="00EB3FD6">
            <w:r w:rsidRPr="00041823">
              <w:t>Code postal</w:t>
            </w:r>
            <w:r>
              <w:t>*</w:t>
            </w:r>
            <w:r w:rsidRPr="00041823">
              <w:t> : |_|_|_|_|_|             Commune</w:t>
            </w:r>
            <w:r>
              <w:t>*</w:t>
            </w:r>
            <w:r w:rsidRPr="00041823">
              <w:t> :</w:t>
            </w:r>
            <w:r>
              <w:t xml:space="preserve"> _ _ _ _ _ _ _ _ _ _ _ _ _ _ _ _ _ _ _ _ _ _ _ _ _ _ _ _ _ _ _ _ _ _ _ _ _ _ _ _ _ _ _ _ _ _ _</w:t>
            </w:r>
          </w:p>
        </w:tc>
      </w:tr>
      <w:tr w:rsidR="00566F6E" w14:paraId="3B375E32" w14:textId="77777777" w:rsidTr="00EB3FD6">
        <w:tc>
          <w:tcPr>
            <w:tcW w:w="11023" w:type="dxa"/>
            <w:gridSpan w:val="8"/>
            <w:tcBorders>
              <w:top w:val="nil"/>
              <w:left w:val="single" w:sz="4" w:space="0" w:color="auto"/>
              <w:bottom w:val="nil"/>
              <w:right w:val="single" w:sz="4" w:space="0" w:color="auto"/>
            </w:tcBorders>
            <w:shd w:val="clear" w:color="auto" w:fill="auto"/>
          </w:tcPr>
          <w:p w14:paraId="3E50C236" w14:textId="77777777" w:rsidR="00566F6E" w:rsidRPr="006D3B8D" w:rsidRDefault="00566F6E" w:rsidP="00EB3FD6">
            <w:pPr>
              <w:rPr>
                <w:b/>
              </w:rPr>
            </w:pPr>
            <w:r w:rsidRPr="006D3B8D">
              <w:rPr>
                <w:b/>
              </w:rPr>
              <w:t>Représenté par (signataire du présent document) :</w:t>
            </w:r>
          </w:p>
        </w:tc>
      </w:tr>
      <w:tr w:rsidR="00566F6E" w14:paraId="50BA33FB" w14:textId="77777777" w:rsidTr="00EB3FD6">
        <w:trPr>
          <w:trHeight w:val="259"/>
        </w:trPr>
        <w:tc>
          <w:tcPr>
            <w:tcW w:w="1844" w:type="dxa"/>
            <w:tcBorders>
              <w:top w:val="nil"/>
              <w:left w:val="single" w:sz="4" w:space="0" w:color="auto"/>
              <w:bottom w:val="nil"/>
              <w:right w:val="nil"/>
            </w:tcBorders>
            <w:shd w:val="clear" w:color="auto" w:fill="auto"/>
          </w:tcPr>
          <w:p w14:paraId="56257011" w14:textId="77777777" w:rsidR="00566F6E" w:rsidRPr="00041823" w:rsidRDefault="00566F6E" w:rsidP="00EB3FD6">
            <w:r w:rsidRPr="00041823">
              <w:t xml:space="preserve">M. </w:t>
            </w:r>
            <w:r w:rsidRPr="006D3B8D">
              <w:sym w:font="Wingdings" w:char="F0A8"/>
            </w:r>
            <w:r w:rsidRPr="00041823">
              <w:t xml:space="preserve">        Mme </w:t>
            </w:r>
            <w:r w:rsidRPr="006D3B8D">
              <w:sym w:font="Wingdings" w:char="F0A8"/>
            </w:r>
            <w:r w:rsidRPr="00041823">
              <w:t xml:space="preserve">    </w:t>
            </w:r>
          </w:p>
        </w:tc>
        <w:tc>
          <w:tcPr>
            <w:tcW w:w="4961" w:type="dxa"/>
            <w:gridSpan w:val="6"/>
            <w:tcBorders>
              <w:top w:val="nil"/>
              <w:left w:val="nil"/>
              <w:bottom w:val="nil"/>
              <w:right w:val="nil"/>
            </w:tcBorders>
            <w:shd w:val="clear" w:color="auto" w:fill="auto"/>
          </w:tcPr>
          <w:p w14:paraId="75491616" w14:textId="77777777" w:rsidR="00566F6E" w:rsidRPr="00041823" w:rsidRDefault="00566F6E" w:rsidP="00EB3FD6">
            <w:r w:rsidRPr="00041823">
              <w:t>Nom</w:t>
            </w:r>
            <w:r>
              <w:t>*</w:t>
            </w:r>
            <w:r w:rsidRPr="00041823">
              <w:t xml:space="preserve"> : </w:t>
            </w:r>
            <w:r>
              <w:t>_ _ _ _ _ _ _ _ _ _ _ _ _ _ _ _ _ _ _ _ _ _ _ _ _ _ _ _</w:t>
            </w:r>
          </w:p>
        </w:tc>
        <w:tc>
          <w:tcPr>
            <w:tcW w:w="4218" w:type="dxa"/>
            <w:tcBorders>
              <w:top w:val="nil"/>
              <w:left w:val="nil"/>
              <w:bottom w:val="nil"/>
              <w:right w:val="single" w:sz="4" w:space="0" w:color="auto"/>
            </w:tcBorders>
            <w:shd w:val="clear" w:color="auto" w:fill="auto"/>
          </w:tcPr>
          <w:p w14:paraId="0FE14900" w14:textId="77777777" w:rsidR="00566F6E" w:rsidRPr="00041823" w:rsidRDefault="00566F6E" w:rsidP="00EB3FD6">
            <w:r>
              <w:t>Prénom*: _ _ _ _ _ _ _ _ _ _ _ _ _ _ _ _ _ _ _ _ __</w:t>
            </w:r>
          </w:p>
        </w:tc>
      </w:tr>
      <w:tr w:rsidR="00566F6E" w14:paraId="60422539" w14:textId="77777777" w:rsidTr="00EB3FD6">
        <w:tc>
          <w:tcPr>
            <w:tcW w:w="11023" w:type="dxa"/>
            <w:gridSpan w:val="8"/>
            <w:tcBorders>
              <w:top w:val="nil"/>
              <w:left w:val="single" w:sz="4" w:space="0" w:color="auto"/>
              <w:bottom w:val="nil"/>
              <w:right w:val="single" w:sz="4" w:space="0" w:color="auto"/>
            </w:tcBorders>
            <w:shd w:val="clear" w:color="auto" w:fill="auto"/>
          </w:tcPr>
          <w:p w14:paraId="1268F9C1" w14:textId="77777777" w:rsidR="00566F6E" w:rsidRPr="00041823" w:rsidRDefault="00566F6E" w:rsidP="00EB3FD6">
            <w:r>
              <w:t xml:space="preserve">Nom du titulaire du contrat  : _ _ _ _ _ _ _ _ _ _ _ _ _ _ _ _ _ _ _ _ _ _ _ _ _ _ _ _ _ _ _ _ _ _ _ _ _ _ _ _ _ _ _ _ _ _ _ _ _ _ _ _ _ _ _ _ _ _ </w:t>
            </w:r>
          </w:p>
        </w:tc>
      </w:tr>
      <w:tr w:rsidR="00566F6E" w14:paraId="40302790" w14:textId="77777777" w:rsidTr="00EB3FD6">
        <w:tc>
          <w:tcPr>
            <w:tcW w:w="4503" w:type="dxa"/>
            <w:gridSpan w:val="2"/>
            <w:tcBorders>
              <w:top w:val="nil"/>
              <w:left w:val="single" w:sz="4" w:space="0" w:color="auto"/>
              <w:bottom w:val="nil"/>
              <w:right w:val="nil"/>
            </w:tcBorders>
            <w:shd w:val="clear" w:color="auto" w:fill="auto"/>
          </w:tcPr>
          <w:p w14:paraId="649AD9D1" w14:textId="77777777" w:rsidR="00566F6E" w:rsidRPr="00041823" w:rsidRDefault="00566F6E" w:rsidP="00EB3FD6">
            <w:r w:rsidRPr="00041823">
              <w:t xml:space="preserve">N° téléphone : </w:t>
            </w:r>
            <w:r>
              <w:t>_ _ _ _ _ _ _ _ _ _ _ _ _ _ _ _ _ _ _ _ _</w:t>
            </w:r>
          </w:p>
        </w:tc>
        <w:tc>
          <w:tcPr>
            <w:tcW w:w="6520" w:type="dxa"/>
            <w:gridSpan w:val="6"/>
            <w:tcBorders>
              <w:top w:val="nil"/>
              <w:left w:val="nil"/>
              <w:bottom w:val="nil"/>
              <w:right w:val="single" w:sz="4" w:space="0" w:color="auto"/>
            </w:tcBorders>
            <w:shd w:val="clear" w:color="auto" w:fill="auto"/>
          </w:tcPr>
          <w:p w14:paraId="23A30629" w14:textId="77777777" w:rsidR="00566F6E" w:rsidRPr="00041823" w:rsidRDefault="00566F6E" w:rsidP="00EB3FD6">
            <w:r w:rsidRPr="00041823">
              <w:t xml:space="preserve">E-mail : </w:t>
            </w:r>
            <w:r>
              <w:t>_ _ _ _ _ _ _ _ _ _ _ _ _ _ _ _ _ _ _ _ _ _ _ _ _ _ _ _ _ _ _ _ _ _ _ _  _ _</w:t>
            </w:r>
          </w:p>
        </w:tc>
      </w:tr>
      <w:tr w:rsidR="00566F6E" w14:paraId="05735D49" w14:textId="77777777" w:rsidTr="00EB3FD6">
        <w:trPr>
          <w:trHeight w:val="195"/>
        </w:trPr>
        <w:tc>
          <w:tcPr>
            <w:tcW w:w="11023" w:type="dxa"/>
            <w:gridSpan w:val="8"/>
            <w:tcBorders>
              <w:top w:val="nil"/>
              <w:left w:val="single" w:sz="4" w:space="0" w:color="auto"/>
              <w:bottom w:val="nil"/>
              <w:right w:val="single" w:sz="4" w:space="0" w:color="auto"/>
            </w:tcBorders>
            <w:shd w:val="clear" w:color="auto" w:fill="auto"/>
          </w:tcPr>
          <w:p w14:paraId="126AA2E5" w14:textId="77777777" w:rsidR="00566F6E" w:rsidRDefault="00566F6E" w:rsidP="00EB3FD6">
            <w:pPr>
              <w:rPr>
                <w:b/>
              </w:rPr>
            </w:pPr>
            <w:r>
              <w:t>PRM ou Adresse du site concerné: _ _ _ _ _ _ _ _ _ _ _ _ _ _ _ _ _ _ _ _ _ _ _ _ _Si plusieurs sites, fournir en annexe la liste des PRM</w:t>
            </w:r>
            <w:r w:rsidRPr="006D3B8D">
              <w:rPr>
                <w:b/>
              </w:rPr>
              <w:t xml:space="preserve"> </w:t>
            </w:r>
          </w:p>
          <w:p w14:paraId="1FF7EE08" w14:textId="77777777" w:rsidR="00566F6E" w:rsidRPr="006D3B8D" w:rsidRDefault="00566F6E" w:rsidP="00EB3FD6">
            <w:pPr>
              <w:rPr>
                <w:b/>
              </w:rPr>
            </w:pPr>
            <w:r w:rsidRPr="006D3B8D">
              <w:rPr>
                <w:b/>
              </w:rPr>
              <w:t>Le signataire du présent formulaire déclare être dûment habilité par le client pour la signature du présent document.</w:t>
            </w:r>
          </w:p>
        </w:tc>
      </w:tr>
      <w:tr w:rsidR="00566F6E" w:rsidRPr="00E059F5" w14:paraId="57240A50" w14:textId="77777777" w:rsidTr="00EB3FD6">
        <w:tc>
          <w:tcPr>
            <w:tcW w:w="11023" w:type="dxa"/>
            <w:gridSpan w:val="8"/>
            <w:tcBorders>
              <w:top w:val="single" w:sz="4" w:space="0" w:color="auto"/>
              <w:left w:val="single" w:sz="4" w:space="0" w:color="auto"/>
              <w:bottom w:val="single" w:sz="4" w:space="0" w:color="auto"/>
              <w:right w:val="single" w:sz="4" w:space="0" w:color="auto"/>
            </w:tcBorders>
            <w:shd w:val="clear" w:color="auto" w:fill="808080"/>
          </w:tcPr>
          <w:p w14:paraId="4410E4BD" w14:textId="1CBCC6F7" w:rsidR="00566F6E" w:rsidRPr="006D3B8D" w:rsidRDefault="00566F6E" w:rsidP="000F15F6">
            <w:pPr>
              <w:pStyle w:val="Paragraphedeliste"/>
              <w:numPr>
                <w:ilvl w:val="0"/>
                <w:numId w:val="13"/>
              </w:numPr>
              <w:jc w:val="left"/>
              <w:rPr>
                <w:color w:val="005EB8"/>
              </w:rPr>
            </w:pPr>
            <w:r w:rsidRPr="006D3B8D">
              <w:rPr>
                <w:b/>
                <w:color w:val="FFFFFF"/>
              </w:rPr>
              <w:t>TIERS (professionnel ou autre)</w:t>
            </w:r>
            <w:r w:rsidRPr="006D3B8D">
              <w:rPr>
                <w:color w:val="FFFFFF"/>
              </w:rPr>
              <w:t xml:space="preserve"> -</w:t>
            </w:r>
            <w:r w:rsidRPr="006D3B8D">
              <w:rPr>
                <w:b/>
                <w:color w:val="FFFFFF"/>
              </w:rPr>
              <w:t xml:space="preserve"> </w:t>
            </w:r>
            <w:r w:rsidR="001703FB">
              <w:rPr>
                <w:color w:val="FFFFFF"/>
              </w:rPr>
              <w:t>Ne remplir que le cadre C</w:t>
            </w:r>
          </w:p>
        </w:tc>
      </w:tr>
      <w:tr w:rsidR="00566F6E" w:rsidRPr="00041823" w14:paraId="43D248AA" w14:textId="77777777" w:rsidTr="00EB3FD6">
        <w:tc>
          <w:tcPr>
            <w:tcW w:w="11023" w:type="dxa"/>
            <w:gridSpan w:val="8"/>
            <w:tcBorders>
              <w:top w:val="single" w:sz="4" w:space="0" w:color="auto"/>
              <w:left w:val="single" w:sz="4" w:space="0" w:color="auto"/>
              <w:bottom w:val="nil"/>
              <w:right w:val="single" w:sz="4" w:space="0" w:color="auto"/>
            </w:tcBorders>
            <w:shd w:val="clear" w:color="auto" w:fill="auto"/>
          </w:tcPr>
          <w:p w14:paraId="1CAC8F3C" w14:textId="77777777" w:rsidR="00566F6E" w:rsidRDefault="00566F6E" w:rsidP="00EB3FD6">
            <w:r>
              <w:t xml:space="preserve">Entreprise </w:t>
            </w:r>
            <w:r w:rsidRPr="006D3B8D">
              <w:sym w:font="Wingdings" w:char="F0A8"/>
            </w:r>
            <w:r>
              <w:t xml:space="preserve">      Collectivité locale (commune, département, …) </w:t>
            </w:r>
            <w:r w:rsidRPr="006D3B8D">
              <w:sym w:font="Wingdings" w:char="F0A8"/>
            </w:r>
            <w:r>
              <w:t xml:space="preserve">      EPCI (syndicat de gestion…) </w:t>
            </w:r>
            <w:r w:rsidRPr="006D3B8D">
              <w:sym w:font="Wingdings" w:char="F0A8"/>
            </w:r>
            <w:r>
              <w:t xml:space="preserve">        Association, copropriété… </w:t>
            </w:r>
            <w:r w:rsidRPr="006D3B8D">
              <w:sym w:font="Wingdings" w:char="F0A8"/>
            </w:r>
            <w:r>
              <w:t xml:space="preserve">  </w:t>
            </w:r>
          </w:p>
          <w:p w14:paraId="22FFA10E" w14:textId="77777777" w:rsidR="00566F6E" w:rsidRPr="00041823" w:rsidRDefault="00566F6E" w:rsidP="00EB3FD6">
            <w:r w:rsidRPr="00041823">
              <w:t>Dénomination sociale</w:t>
            </w:r>
            <w:r>
              <w:t>*</w:t>
            </w:r>
            <w:r w:rsidRPr="00041823">
              <w:t xml:space="preserve"> : </w:t>
            </w:r>
            <w:r>
              <w:t>_ _ _ _ _ _ _ _ _ _ _ _ _ _ _ _ _ _ _ _ _ _ _ _ _ _ _ Fo</w:t>
            </w:r>
            <w:r w:rsidRPr="00041823">
              <w:t xml:space="preserve">rme juridique (SA, SARL, </w:t>
            </w:r>
            <w:r>
              <w:t>…</w:t>
            </w:r>
            <w:r w:rsidRPr="00041823">
              <w:t xml:space="preserve">) : </w:t>
            </w:r>
            <w:r>
              <w:t>_ _ _ _ _ _ _ _ _ _ _ _ _ _ _</w:t>
            </w:r>
          </w:p>
        </w:tc>
      </w:tr>
      <w:tr w:rsidR="00566F6E" w:rsidRPr="00041823" w14:paraId="5D62A83F" w14:textId="77777777" w:rsidTr="00EB3FD6">
        <w:tc>
          <w:tcPr>
            <w:tcW w:w="11023" w:type="dxa"/>
            <w:gridSpan w:val="8"/>
            <w:tcBorders>
              <w:top w:val="nil"/>
              <w:left w:val="single" w:sz="4" w:space="0" w:color="auto"/>
              <w:bottom w:val="nil"/>
              <w:right w:val="single" w:sz="4" w:space="0" w:color="auto"/>
            </w:tcBorders>
            <w:shd w:val="clear" w:color="auto" w:fill="auto"/>
          </w:tcPr>
          <w:p w14:paraId="753A6C89" w14:textId="77777777" w:rsidR="00566F6E" w:rsidRPr="00041823" w:rsidRDefault="00566F6E" w:rsidP="00EB3FD6">
            <w:r w:rsidRPr="00041823">
              <w:t>Nom commercial</w:t>
            </w:r>
            <w:r>
              <w:t>*</w:t>
            </w:r>
            <w:r w:rsidRPr="00041823">
              <w:t xml:space="preserve"> : </w:t>
            </w:r>
            <w:r>
              <w:t>_ _ _ _ _ _ _ _ _ _ _ _ _ _ _ _ _ _ _ _ _ _ _ _ _ _ _ _ _ _ _ _ _ _ _ _ _ _ _ _ _ _ _ _ _ _ _ _ _ _ _ _ _ _ _ _ _ _ _ _ _ _</w:t>
            </w:r>
          </w:p>
        </w:tc>
      </w:tr>
      <w:tr w:rsidR="00566F6E" w:rsidRPr="00041823" w14:paraId="2E6B1655" w14:textId="77777777" w:rsidTr="00EB3FD6">
        <w:tc>
          <w:tcPr>
            <w:tcW w:w="6521" w:type="dxa"/>
            <w:gridSpan w:val="6"/>
            <w:tcBorders>
              <w:top w:val="nil"/>
              <w:left w:val="single" w:sz="4" w:space="0" w:color="auto"/>
              <w:bottom w:val="nil"/>
              <w:right w:val="nil"/>
            </w:tcBorders>
            <w:shd w:val="clear" w:color="auto" w:fill="auto"/>
          </w:tcPr>
          <w:p w14:paraId="2CDD690E" w14:textId="77777777" w:rsidR="00566F6E" w:rsidRPr="00041823" w:rsidRDefault="00566F6E" w:rsidP="00EB3FD6">
            <w:r>
              <w:t>N° d’identification (SIRET</w:t>
            </w:r>
            <w:r w:rsidRPr="00041823">
              <w:t>)</w:t>
            </w:r>
            <w:r>
              <w:t>*</w:t>
            </w:r>
            <w:r w:rsidRPr="00041823">
              <w:t> : |_|_|_|_|_|_|_|_|_|</w:t>
            </w:r>
            <w:r>
              <w:t>_|_|_|_|_|</w:t>
            </w:r>
          </w:p>
        </w:tc>
        <w:tc>
          <w:tcPr>
            <w:tcW w:w="4502" w:type="dxa"/>
            <w:gridSpan w:val="2"/>
            <w:tcBorders>
              <w:top w:val="nil"/>
              <w:left w:val="nil"/>
              <w:bottom w:val="nil"/>
              <w:right w:val="single" w:sz="4" w:space="0" w:color="auto"/>
            </w:tcBorders>
            <w:shd w:val="clear" w:color="auto" w:fill="auto"/>
          </w:tcPr>
          <w:p w14:paraId="451414B4" w14:textId="77777777" w:rsidR="00566F6E" w:rsidRPr="00041823" w:rsidRDefault="00566F6E" w:rsidP="00EB3FD6">
            <w:r w:rsidRPr="00041823">
              <w:t xml:space="preserve">Activité (code NAF) : |_|_|_|_|    |_|   </w:t>
            </w:r>
          </w:p>
        </w:tc>
      </w:tr>
      <w:tr w:rsidR="00566F6E" w:rsidRPr="00041823" w14:paraId="28C86283" w14:textId="77777777" w:rsidTr="00EB3FD6">
        <w:tc>
          <w:tcPr>
            <w:tcW w:w="11023" w:type="dxa"/>
            <w:gridSpan w:val="8"/>
            <w:tcBorders>
              <w:top w:val="nil"/>
              <w:left w:val="single" w:sz="4" w:space="0" w:color="auto"/>
              <w:bottom w:val="nil"/>
              <w:right w:val="single" w:sz="4" w:space="0" w:color="auto"/>
            </w:tcBorders>
            <w:shd w:val="clear" w:color="auto" w:fill="auto"/>
          </w:tcPr>
          <w:p w14:paraId="5D4485A8" w14:textId="77777777" w:rsidR="00566F6E" w:rsidRPr="00041823" w:rsidRDefault="00566F6E" w:rsidP="00EB3FD6">
            <w:r w:rsidRPr="00041823">
              <w:t>Adresse</w:t>
            </w:r>
            <w:r>
              <w:t>*</w:t>
            </w:r>
            <w:r w:rsidRPr="00041823">
              <w:t xml:space="preserve"> : </w:t>
            </w:r>
            <w:r>
              <w:t>_ _ _ _ _ _ _ _ _ _ _ _ _ _ _ _ _ _ _ _ _ _ _ _ _ _ _ _ _ _ _ _ _ _ _ _ _ _ _ _ _ _ _ _ _ _ _ _ _ _ _ _ _ _ _ _ _ _ _ _ _ _ _ _ _ _ _</w:t>
            </w:r>
          </w:p>
        </w:tc>
      </w:tr>
      <w:tr w:rsidR="00566F6E" w:rsidRPr="00041823" w14:paraId="5970EA70" w14:textId="77777777" w:rsidTr="00EB3FD6">
        <w:tc>
          <w:tcPr>
            <w:tcW w:w="11023" w:type="dxa"/>
            <w:gridSpan w:val="8"/>
            <w:tcBorders>
              <w:top w:val="nil"/>
              <w:left w:val="single" w:sz="4" w:space="0" w:color="auto"/>
              <w:bottom w:val="nil"/>
              <w:right w:val="single" w:sz="4" w:space="0" w:color="auto"/>
            </w:tcBorders>
            <w:shd w:val="clear" w:color="auto" w:fill="auto"/>
          </w:tcPr>
          <w:p w14:paraId="2A780552" w14:textId="77777777" w:rsidR="00566F6E" w:rsidRPr="00041823" w:rsidRDefault="00566F6E" w:rsidP="00EB3FD6">
            <w:r w:rsidRPr="00041823">
              <w:t>Code postal</w:t>
            </w:r>
            <w:r>
              <w:t>*</w:t>
            </w:r>
            <w:r w:rsidRPr="00041823">
              <w:t> : |_|_|_|_|_|             Commune</w:t>
            </w:r>
            <w:r>
              <w:t>*</w:t>
            </w:r>
            <w:r w:rsidRPr="00041823">
              <w:t> :</w:t>
            </w:r>
            <w:r>
              <w:t xml:space="preserve"> _ _ _ _ _ _ _ _ _ _ _ _ _ _ _ _ _ _ _ _ _ _ _ _ _ _ _ _ _ _ _ _ _ _ _ _ _ _ _ _ _ _ _ _ _ _ _ </w:t>
            </w:r>
          </w:p>
        </w:tc>
      </w:tr>
      <w:tr w:rsidR="00566F6E" w:rsidRPr="00C62E92" w14:paraId="07D63B28" w14:textId="77777777" w:rsidTr="00EB3FD6">
        <w:tc>
          <w:tcPr>
            <w:tcW w:w="11023" w:type="dxa"/>
            <w:gridSpan w:val="8"/>
            <w:tcBorders>
              <w:top w:val="nil"/>
              <w:left w:val="single" w:sz="4" w:space="0" w:color="auto"/>
              <w:bottom w:val="nil"/>
              <w:right w:val="single" w:sz="4" w:space="0" w:color="auto"/>
            </w:tcBorders>
            <w:shd w:val="clear" w:color="auto" w:fill="auto"/>
          </w:tcPr>
          <w:p w14:paraId="5BDEA7BF" w14:textId="77777777" w:rsidR="00566F6E" w:rsidRPr="006D3B8D" w:rsidRDefault="00566F6E" w:rsidP="00EB3FD6">
            <w:pPr>
              <w:rPr>
                <w:b/>
              </w:rPr>
            </w:pPr>
            <w:r w:rsidRPr="006D3B8D">
              <w:rPr>
                <w:b/>
              </w:rPr>
              <w:t>Représenté par :</w:t>
            </w:r>
          </w:p>
        </w:tc>
      </w:tr>
      <w:tr w:rsidR="00566F6E" w:rsidRPr="00041823" w14:paraId="0F2662F6" w14:textId="77777777" w:rsidTr="00EB3FD6">
        <w:tc>
          <w:tcPr>
            <w:tcW w:w="11023" w:type="dxa"/>
            <w:gridSpan w:val="8"/>
            <w:tcBorders>
              <w:top w:val="nil"/>
              <w:left w:val="single" w:sz="4" w:space="0" w:color="auto"/>
              <w:bottom w:val="nil"/>
              <w:right w:val="single" w:sz="4" w:space="0" w:color="auto"/>
            </w:tcBorders>
            <w:shd w:val="clear" w:color="auto" w:fill="auto"/>
          </w:tcPr>
          <w:p w14:paraId="40A82F2B" w14:textId="77777777" w:rsidR="00566F6E" w:rsidRPr="00041823" w:rsidRDefault="00566F6E" w:rsidP="00EB3FD6">
            <w:r w:rsidRPr="00041823">
              <w:t xml:space="preserve">M. </w:t>
            </w:r>
            <w:r w:rsidRPr="006D3B8D">
              <w:sym w:font="Wingdings" w:char="F0A8"/>
            </w:r>
            <w:r w:rsidRPr="00041823">
              <w:t xml:space="preserve">        Mme </w:t>
            </w:r>
            <w:r w:rsidRPr="006D3B8D">
              <w:sym w:font="Wingdings" w:char="F0A8"/>
            </w:r>
            <w:r w:rsidRPr="00041823">
              <w:t xml:space="preserve">    </w:t>
            </w:r>
            <w:r>
              <w:t xml:space="preserve">Nom* : _ _ _ _ _ _ _ _ _ _ _ _ _ _ _ _ _ _ _ _ _ _ _ _ _ _ _ _ _ _ </w:t>
            </w:r>
            <w:r w:rsidRPr="00041823">
              <w:t>Prénom</w:t>
            </w:r>
            <w:r>
              <w:t>*</w:t>
            </w:r>
            <w:r w:rsidRPr="00041823">
              <w:t xml:space="preserve"> : </w:t>
            </w:r>
            <w:r>
              <w:t>_ _ _ _ _ _ _ _ _ _ _ _ _ _ _ _ _ _ _ _ _ _</w:t>
            </w:r>
          </w:p>
        </w:tc>
      </w:tr>
      <w:tr w:rsidR="00566F6E" w:rsidRPr="00041823" w14:paraId="2F3CA6F7" w14:textId="77777777" w:rsidTr="00EB3FD6">
        <w:tc>
          <w:tcPr>
            <w:tcW w:w="11023" w:type="dxa"/>
            <w:gridSpan w:val="8"/>
            <w:tcBorders>
              <w:top w:val="nil"/>
              <w:left w:val="single" w:sz="4" w:space="0" w:color="auto"/>
              <w:bottom w:val="nil"/>
              <w:right w:val="single" w:sz="4" w:space="0" w:color="auto"/>
            </w:tcBorders>
            <w:shd w:val="clear" w:color="auto" w:fill="auto"/>
          </w:tcPr>
          <w:p w14:paraId="4EAF1EC7" w14:textId="77777777" w:rsidR="00566F6E" w:rsidRPr="00041823" w:rsidRDefault="00566F6E" w:rsidP="00EB3FD6">
            <w:r>
              <w:t>Adresse professionnelle : _ _ _ _ _ _ _ _ _ _ _ _ _ _ _ _ _ _ _ _ _ _ _ _ _ _ _ _ _ _ _ _ _ _ _ _ _ _ _ _ _ _ _ _ _ _ _ _ _ _ _ _ _ _ _ _ _ _</w:t>
            </w:r>
          </w:p>
        </w:tc>
      </w:tr>
      <w:tr w:rsidR="00566F6E" w:rsidRPr="00041823" w14:paraId="336BBEA2" w14:textId="77777777" w:rsidTr="00EB3FD6">
        <w:tc>
          <w:tcPr>
            <w:tcW w:w="4503" w:type="dxa"/>
            <w:gridSpan w:val="2"/>
            <w:tcBorders>
              <w:top w:val="nil"/>
              <w:left w:val="single" w:sz="4" w:space="0" w:color="auto"/>
              <w:bottom w:val="nil"/>
              <w:right w:val="nil"/>
            </w:tcBorders>
            <w:shd w:val="clear" w:color="auto" w:fill="auto"/>
          </w:tcPr>
          <w:p w14:paraId="44DE1012" w14:textId="77777777" w:rsidR="00566F6E" w:rsidRPr="00041823" w:rsidRDefault="00566F6E" w:rsidP="00EB3FD6">
            <w:r w:rsidRPr="00041823">
              <w:t>N° téléphone </w:t>
            </w:r>
            <w:r>
              <w:t>*</w:t>
            </w:r>
            <w:r w:rsidRPr="00041823">
              <w:t xml:space="preserve">: </w:t>
            </w:r>
            <w:r>
              <w:t xml:space="preserve">_ _ _ _ _ _ _ _ _ _ _ _ _ _ _ _ _ _ _ _ </w:t>
            </w:r>
          </w:p>
        </w:tc>
        <w:tc>
          <w:tcPr>
            <w:tcW w:w="6520" w:type="dxa"/>
            <w:gridSpan w:val="6"/>
            <w:tcBorders>
              <w:top w:val="nil"/>
              <w:left w:val="nil"/>
              <w:bottom w:val="nil"/>
              <w:right w:val="single" w:sz="4" w:space="0" w:color="auto"/>
            </w:tcBorders>
            <w:shd w:val="clear" w:color="auto" w:fill="auto"/>
          </w:tcPr>
          <w:p w14:paraId="161B612D" w14:textId="77777777" w:rsidR="00566F6E" w:rsidRPr="00041823" w:rsidRDefault="00566F6E" w:rsidP="00EB3FD6">
            <w:r w:rsidRPr="00041823">
              <w:t>E-mail</w:t>
            </w:r>
            <w:r>
              <w:t>*</w:t>
            </w:r>
            <w:r w:rsidRPr="00041823">
              <w:t xml:space="preserve"> : </w:t>
            </w:r>
            <w:r>
              <w:t>_ _ _ _  _ _ _ _ _ _ _ _ _ _ _ _ _ _ _ _ _ _ _ _ _ _ _ _ _ _ _ _ _ _ _ _ _ _</w:t>
            </w:r>
          </w:p>
        </w:tc>
      </w:tr>
      <w:tr w:rsidR="00566F6E" w14:paraId="27E8DE79" w14:textId="77777777" w:rsidTr="00EB3FD6">
        <w:tc>
          <w:tcPr>
            <w:tcW w:w="11023" w:type="dxa"/>
            <w:gridSpan w:val="8"/>
            <w:tcBorders>
              <w:top w:val="nil"/>
              <w:left w:val="single" w:sz="4" w:space="0" w:color="auto"/>
              <w:bottom w:val="single" w:sz="4" w:space="0" w:color="auto"/>
              <w:right w:val="single" w:sz="4" w:space="0" w:color="auto"/>
            </w:tcBorders>
            <w:shd w:val="clear" w:color="auto" w:fill="auto"/>
          </w:tcPr>
          <w:p w14:paraId="477D2B09" w14:textId="77777777" w:rsidR="00566F6E" w:rsidRPr="006D3B8D" w:rsidRDefault="00566F6E" w:rsidP="00EB3FD6">
            <w:pPr>
              <w:rPr>
                <w:sz w:val="8"/>
              </w:rPr>
            </w:pPr>
          </w:p>
        </w:tc>
      </w:tr>
      <w:tr w:rsidR="00566F6E" w14:paraId="22FB7C32" w14:textId="77777777" w:rsidTr="00EB3FD6">
        <w:trPr>
          <w:trHeight w:val="552"/>
        </w:trPr>
        <w:tc>
          <w:tcPr>
            <w:tcW w:w="11023" w:type="dxa"/>
            <w:gridSpan w:val="8"/>
            <w:tcBorders>
              <w:top w:val="single" w:sz="4" w:space="0" w:color="auto"/>
              <w:left w:val="single" w:sz="4" w:space="0" w:color="auto"/>
              <w:bottom w:val="nil"/>
              <w:right w:val="single" w:sz="4" w:space="0" w:color="auto"/>
            </w:tcBorders>
            <w:shd w:val="clear" w:color="auto" w:fill="auto"/>
          </w:tcPr>
          <w:p w14:paraId="34394A5B" w14:textId="14E667AB" w:rsidR="00344AB9" w:rsidRDefault="00566F6E" w:rsidP="00344AB9">
            <w:pPr>
              <w:spacing w:before="120"/>
              <w:rPr>
                <w:b/>
                <w:sz w:val="16"/>
              </w:rPr>
            </w:pPr>
            <w:r w:rsidRPr="006D3B8D">
              <w:rPr>
                <w:sz w:val="16"/>
              </w:rPr>
              <w:t xml:space="preserve">Par la signature de ce document, </w:t>
            </w:r>
            <w:r w:rsidRPr="006D3B8D">
              <w:rPr>
                <w:b/>
                <w:sz w:val="16"/>
              </w:rPr>
              <w:t>le Client autorise expressément</w:t>
            </w:r>
            <w:r w:rsidR="00344AB9">
              <w:rPr>
                <w:b/>
                <w:sz w:val="16"/>
              </w:rPr>
              <w:t xml:space="preserve"> : </w:t>
            </w:r>
          </w:p>
          <w:p w14:paraId="2BAB9882" w14:textId="2ADEA9BA" w:rsidR="00566F6E" w:rsidRPr="00344AB9" w:rsidRDefault="00344AB9" w:rsidP="000F15F6">
            <w:pPr>
              <w:pStyle w:val="Paragraphedeliste"/>
              <w:numPr>
                <w:ilvl w:val="0"/>
                <w:numId w:val="12"/>
              </w:numPr>
              <w:spacing w:before="120"/>
              <w:ind w:left="714" w:hanging="357"/>
              <w:rPr>
                <w:b/>
                <w:sz w:val="16"/>
              </w:rPr>
            </w:pPr>
            <w:r>
              <w:rPr>
                <w:b/>
                <w:sz w:val="16"/>
              </w:rPr>
              <w:t>L</w:t>
            </w:r>
            <w:r w:rsidR="00A91049" w:rsidRPr="00344AB9">
              <w:rPr>
                <w:b/>
                <w:sz w:val="16"/>
              </w:rPr>
              <w:t>e Titulaire, RTE, la CRE et la DGEC</w:t>
            </w:r>
            <w:r w:rsidRPr="00344AB9">
              <w:rPr>
                <w:b/>
                <w:sz w:val="16"/>
              </w:rPr>
              <w:t>,</w:t>
            </w:r>
            <w:r w:rsidR="00566F6E" w:rsidRPr="00344AB9">
              <w:rPr>
                <w:b/>
                <w:sz w:val="16"/>
              </w:rPr>
              <w:t xml:space="preserve"> à </w:t>
            </w:r>
            <w:r w:rsidR="00BF2E2F" w:rsidRPr="00344AB9">
              <w:rPr>
                <w:b/>
                <w:sz w:val="16"/>
              </w:rPr>
              <w:t xml:space="preserve">demander et à </w:t>
            </w:r>
            <w:r w:rsidR="00566F6E" w:rsidRPr="00344AB9">
              <w:rPr>
                <w:b/>
                <w:sz w:val="16"/>
              </w:rPr>
              <w:t>recevoir communication</w:t>
            </w:r>
            <w:r w:rsidR="00BF2E2F" w:rsidRPr="00344AB9">
              <w:rPr>
                <w:b/>
                <w:sz w:val="16"/>
              </w:rPr>
              <w:t>,</w:t>
            </w:r>
            <w:r w:rsidR="00566F6E" w:rsidRPr="00344AB9">
              <w:rPr>
                <w:b/>
                <w:sz w:val="16"/>
              </w:rPr>
              <w:t xml:space="preserve"> auprès d’Enedis, </w:t>
            </w:r>
            <w:r w:rsidR="00566F6E" w:rsidRPr="00344AB9">
              <w:rPr>
                <w:sz w:val="16"/>
              </w:rPr>
              <w:t>SA à directoire et à conseil de surveillance, au capital de 270 037 000 euros, immatriculée au R.C.S. de Nanterre sous le numéro 444 608 442 et dont le siège social est situé Tour Enedis, 34 Place des Corolles, 92070 Paris La Défense Cedex</w:t>
            </w:r>
            <w:r w:rsidRPr="00344AB9">
              <w:rPr>
                <w:sz w:val="16"/>
              </w:rPr>
              <w:t>,</w:t>
            </w:r>
            <w:r w:rsidR="00566F6E" w:rsidRPr="00344AB9">
              <w:rPr>
                <w:b/>
                <w:sz w:val="16"/>
              </w:rPr>
              <w:t xml:space="preserve"> des données cochées ci-dessous, sous réserve de disponibilité*</w:t>
            </w:r>
            <w:r>
              <w:rPr>
                <w:b/>
                <w:sz w:val="16"/>
              </w:rPr>
              <w:t xml:space="preserve">, et ce </w:t>
            </w:r>
            <w:r w:rsidRPr="00344AB9">
              <w:rPr>
                <w:b/>
                <w:sz w:val="16"/>
              </w:rPr>
              <w:t xml:space="preserve">pour la durée du </w:t>
            </w:r>
            <w:r w:rsidR="00796BDF">
              <w:rPr>
                <w:b/>
                <w:sz w:val="16"/>
              </w:rPr>
              <w:t>Marché</w:t>
            </w:r>
            <w:r w:rsidRPr="00344AB9">
              <w:rPr>
                <w:b/>
                <w:sz w:val="16"/>
              </w:rPr>
              <w:t xml:space="preserve"> et la Période de Test pour l’Homologation</w:t>
            </w:r>
            <w:r>
              <w:rPr>
                <w:b/>
                <w:sz w:val="16"/>
              </w:rPr>
              <w:t> :</w:t>
            </w:r>
          </w:p>
          <w:p w14:paraId="710670D1" w14:textId="77777777" w:rsidR="00566F6E" w:rsidRPr="006D3B8D" w:rsidRDefault="00566F6E" w:rsidP="000F15F6">
            <w:pPr>
              <w:numPr>
                <w:ilvl w:val="1"/>
                <w:numId w:val="12"/>
              </w:numPr>
              <w:spacing w:before="40"/>
              <w:rPr>
                <w:rFonts w:cs="Calibri"/>
                <w:sz w:val="16"/>
                <w:szCs w:val="18"/>
              </w:rPr>
            </w:pPr>
            <w:r w:rsidRPr="006D3B8D">
              <w:rPr>
                <w:rFonts w:cs="Calibri"/>
                <w:sz w:val="16"/>
                <w:szCs w:val="18"/>
              </w:rPr>
              <w:t>L’historique des</w:t>
            </w:r>
            <w:r>
              <w:rPr>
                <w:rFonts w:cs="Calibri"/>
                <w:sz w:val="16"/>
                <w:szCs w:val="18"/>
              </w:rPr>
              <w:t xml:space="preserve"> mesures</w:t>
            </w:r>
            <w:r w:rsidRPr="006D3B8D">
              <w:rPr>
                <w:rFonts w:cs="Calibri"/>
                <w:sz w:val="16"/>
                <w:szCs w:val="18"/>
              </w:rPr>
              <w:t>, en kWh, du site (et puissances atteintes et dépassements de puissance) ;</w:t>
            </w:r>
          </w:p>
          <w:p w14:paraId="191BEB85" w14:textId="7489E6CE" w:rsidR="00566F6E" w:rsidRPr="006D3B8D" w:rsidRDefault="00566F6E" w:rsidP="000F15F6">
            <w:pPr>
              <w:numPr>
                <w:ilvl w:val="1"/>
                <w:numId w:val="12"/>
              </w:numPr>
              <w:spacing w:before="40"/>
              <w:rPr>
                <w:rFonts w:cs="Calibri"/>
                <w:sz w:val="16"/>
                <w:szCs w:val="18"/>
              </w:rPr>
            </w:pPr>
            <w:r w:rsidRPr="006D3B8D">
              <w:rPr>
                <w:rFonts w:cs="Calibri"/>
                <w:sz w:val="16"/>
                <w:szCs w:val="18"/>
              </w:rPr>
              <w:t xml:space="preserve">L’historique de </w:t>
            </w:r>
            <w:r w:rsidR="001413F9">
              <w:rPr>
                <w:rFonts w:cs="Calibri"/>
                <w:sz w:val="16"/>
                <w:szCs w:val="18"/>
              </w:rPr>
              <w:t>Courbe de Charge</w:t>
            </w:r>
            <w:r>
              <w:rPr>
                <w:rFonts w:cs="Calibri"/>
                <w:sz w:val="16"/>
                <w:szCs w:val="18"/>
              </w:rPr>
              <w:t>, au pas restitué par Enedis,</w:t>
            </w:r>
            <w:r w:rsidRPr="006D3B8D">
              <w:rPr>
                <w:rFonts w:cs="Calibri"/>
                <w:sz w:val="16"/>
                <w:szCs w:val="18"/>
              </w:rPr>
              <w:t xml:space="preserve"> du site</w:t>
            </w:r>
            <w:r w:rsidRPr="006D3B8D">
              <w:rPr>
                <w:rStyle w:val="Appelnotedebasdep"/>
                <w:rFonts w:cs="Calibri"/>
                <w:sz w:val="16"/>
                <w:szCs w:val="18"/>
              </w:rPr>
              <w:footnoteReference w:id="4"/>
            </w:r>
            <w:r w:rsidRPr="006D3B8D">
              <w:rPr>
                <w:rFonts w:cs="Calibri"/>
                <w:sz w:val="16"/>
                <w:szCs w:val="18"/>
              </w:rPr>
              <w:t> ;</w:t>
            </w:r>
          </w:p>
          <w:p w14:paraId="0284BF27" w14:textId="32667E60" w:rsidR="00A91049" w:rsidRPr="00A91049" w:rsidRDefault="00566F6E" w:rsidP="000F15F6">
            <w:pPr>
              <w:numPr>
                <w:ilvl w:val="1"/>
                <w:numId w:val="12"/>
              </w:numPr>
              <w:spacing w:before="40"/>
              <w:jc w:val="left"/>
              <w:rPr>
                <w:rFonts w:cs="Calibri"/>
                <w:sz w:val="16"/>
                <w:szCs w:val="18"/>
              </w:rPr>
            </w:pPr>
            <w:r w:rsidRPr="006D3B8D">
              <w:rPr>
                <w:rFonts w:cs="Calibri"/>
                <w:sz w:val="16"/>
                <w:szCs w:val="18"/>
              </w:rPr>
              <w:t>Les données techniques et contractuelles disponibles du site</w:t>
            </w:r>
            <w:r w:rsidRPr="006D3B8D">
              <w:rPr>
                <w:rStyle w:val="Appelnotedebasdep"/>
                <w:rFonts w:cs="Calibri"/>
                <w:sz w:val="16"/>
                <w:szCs w:val="18"/>
              </w:rPr>
              <w:footnoteReference w:id="5"/>
            </w:r>
            <w:r w:rsidRPr="006D3B8D">
              <w:rPr>
                <w:rFonts w:cs="Calibri"/>
                <w:sz w:val="16"/>
                <w:szCs w:val="18"/>
              </w:rPr>
              <w:t>.</w:t>
            </w:r>
          </w:p>
          <w:p w14:paraId="36A516E5" w14:textId="661AAB27" w:rsidR="00A91049" w:rsidRDefault="00A91049" w:rsidP="000F15F6">
            <w:pPr>
              <w:numPr>
                <w:ilvl w:val="1"/>
                <w:numId w:val="12"/>
              </w:numPr>
              <w:spacing w:before="40"/>
              <w:rPr>
                <w:rFonts w:cs="Calibri"/>
                <w:sz w:val="16"/>
                <w:szCs w:val="18"/>
              </w:rPr>
            </w:pPr>
            <w:r>
              <w:rPr>
                <w:rFonts w:cs="Calibri"/>
                <w:sz w:val="16"/>
                <w:szCs w:val="18"/>
              </w:rPr>
              <w:lastRenderedPageBreak/>
              <w:t xml:space="preserve">Les données issues d’un boitier de mesure posée par le Titulaire (historique de </w:t>
            </w:r>
            <w:r w:rsidR="001413F9">
              <w:rPr>
                <w:rFonts w:cs="Calibri"/>
                <w:sz w:val="16"/>
                <w:szCs w:val="18"/>
              </w:rPr>
              <w:t>Courbe de Charge</w:t>
            </w:r>
            <w:r>
              <w:rPr>
                <w:rFonts w:cs="Calibri"/>
                <w:sz w:val="16"/>
                <w:szCs w:val="18"/>
              </w:rPr>
              <w:t>, au pas restitué par le Titulaire, du site) ;</w:t>
            </w:r>
          </w:p>
          <w:p w14:paraId="766C14F2" w14:textId="2D097B11" w:rsidR="00A91049" w:rsidRPr="006D3B8D" w:rsidRDefault="00A91049" w:rsidP="000F15F6">
            <w:pPr>
              <w:numPr>
                <w:ilvl w:val="1"/>
                <w:numId w:val="12"/>
              </w:numPr>
              <w:spacing w:before="40"/>
              <w:rPr>
                <w:rFonts w:cs="Calibri"/>
                <w:sz w:val="16"/>
                <w:szCs w:val="18"/>
              </w:rPr>
            </w:pPr>
            <w:r>
              <w:rPr>
                <w:rFonts w:cs="Calibri"/>
                <w:sz w:val="16"/>
                <w:szCs w:val="18"/>
              </w:rPr>
              <w:t xml:space="preserve">Les données d’énergie agrégée sur </w:t>
            </w:r>
            <w:r w:rsidR="00BF2E2F">
              <w:rPr>
                <w:rFonts w:cs="Calibri"/>
                <w:sz w:val="16"/>
                <w:szCs w:val="18"/>
              </w:rPr>
              <w:t xml:space="preserve">des périodes </w:t>
            </w:r>
            <w:r>
              <w:rPr>
                <w:rFonts w:cs="Calibri"/>
                <w:sz w:val="16"/>
                <w:szCs w:val="18"/>
              </w:rPr>
              <w:t>mensuel</w:t>
            </w:r>
            <w:r w:rsidR="00BF2E2F">
              <w:rPr>
                <w:rFonts w:cs="Calibri"/>
                <w:sz w:val="16"/>
                <w:szCs w:val="18"/>
              </w:rPr>
              <w:t>les</w:t>
            </w:r>
            <w:r>
              <w:rPr>
                <w:rFonts w:cs="Calibri"/>
                <w:sz w:val="16"/>
                <w:szCs w:val="18"/>
              </w:rPr>
              <w:t> ;</w:t>
            </w:r>
          </w:p>
          <w:p w14:paraId="3D7ADCD5" w14:textId="22EAA260" w:rsidR="00344AB9" w:rsidRPr="00344AB9" w:rsidRDefault="00344AB9" w:rsidP="000F15F6">
            <w:pPr>
              <w:pStyle w:val="SPuce"/>
              <w:numPr>
                <w:ilvl w:val="0"/>
                <w:numId w:val="12"/>
              </w:numPr>
              <w:rPr>
                <w:sz w:val="16"/>
              </w:rPr>
            </w:pPr>
            <w:r w:rsidRPr="00026CA0">
              <w:rPr>
                <w:b/>
                <w:sz w:val="16"/>
              </w:rPr>
              <w:t>Le Titulaire à moduler la puissance électrique du site</w:t>
            </w:r>
            <w:r>
              <w:rPr>
                <w:sz w:val="16"/>
              </w:rPr>
              <w:t xml:space="preserve"> </w:t>
            </w:r>
            <w:r w:rsidRPr="00344AB9">
              <w:rPr>
                <w:sz w:val="16"/>
              </w:rPr>
              <w:t xml:space="preserve">dans le cadre de l’exécution </w:t>
            </w:r>
            <w:r w:rsidR="00FF593C">
              <w:rPr>
                <w:sz w:val="16"/>
              </w:rPr>
              <w:t xml:space="preserve">du </w:t>
            </w:r>
            <w:r w:rsidR="00796BDF">
              <w:rPr>
                <w:sz w:val="16"/>
              </w:rPr>
              <w:t>Marché</w:t>
            </w:r>
            <w:r w:rsidR="00FF593C">
              <w:rPr>
                <w:sz w:val="16"/>
              </w:rPr>
              <w:t xml:space="preserve"> </w:t>
            </w:r>
            <w:r w:rsidRPr="00344AB9">
              <w:rPr>
                <w:sz w:val="16"/>
              </w:rPr>
              <w:t xml:space="preserve">et ce pour la durée du </w:t>
            </w:r>
            <w:r w:rsidR="00796BDF">
              <w:rPr>
                <w:sz w:val="16"/>
              </w:rPr>
              <w:t>Marché</w:t>
            </w:r>
            <w:r w:rsidRPr="00344AB9">
              <w:rPr>
                <w:sz w:val="16"/>
              </w:rPr>
              <w:t xml:space="preserve"> ; </w:t>
            </w:r>
          </w:p>
          <w:p w14:paraId="5AB5726B" w14:textId="3804921D" w:rsidR="00344AB9" w:rsidRPr="00344AB9" w:rsidRDefault="00344AB9" w:rsidP="00344AB9">
            <w:pPr>
              <w:spacing w:before="120"/>
              <w:rPr>
                <w:b/>
                <w:sz w:val="16"/>
              </w:rPr>
            </w:pPr>
            <w:r w:rsidRPr="006D3B8D">
              <w:rPr>
                <w:sz w:val="16"/>
              </w:rPr>
              <w:t xml:space="preserve">Par la signature de ce document, </w:t>
            </w:r>
            <w:r w:rsidRPr="006D3B8D">
              <w:rPr>
                <w:b/>
                <w:sz w:val="16"/>
              </w:rPr>
              <w:t xml:space="preserve">le </w:t>
            </w:r>
            <w:r>
              <w:rPr>
                <w:b/>
                <w:sz w:val="16"/>
              </w:rPr>
              <w:t>Client</w:t>
            </w:r>
            <w:r w:rsidRPr="006D3B8D">
              <w:rPr>
                <w:b/>
                <w:sz w:val="16"/>
              </w:rPr>
              <w:t xml:space="preserve"> </w:t>
            </w:r>
            <w:r>
              <w:rPr>
                <w:b/>
                <w:sz w:val="16"/>
              </w:rPr>
              <w:t>s’engage</w:t>
            </w:r>
            <w:r w:rsidRPr="006D3B8D">
              <w:rPr>
                <w:b/>
                <w:sz w:val="16"/>
              </w:rPr>
              <w:t xml:space="preserve"> expressément</w:t>
            </w:r>
            <w:r>
              <w:rPr>
                <w:b/>
                <w:sz w:val="16"/>
              </w:rPr>
              <w:t xml:space="preserve"> : </w:t>
            </w:r>
          </w:p>
          <w:p w14:paraId="5C811B59" w14:textId="7ED412A7" w:rsidR="00344AB9" w:rsidRPr="00344AB9" w:rsidRDefault="00026CA0" w:rsidP="000F15F6">
            <w:pPr>
              <w:pStyle w:val="SPuce"/>
              <w:numPr>
                <w:ilvl w:val="0"/>
                <w:numId w:val="12"/>
              </w:numPr>
              <w:spacing w:before="120"/>
              <w:ind w:left="714" w:hanging="357"/>
              <w:rPr>
                <w:sz w:val="16"/>
              </w:rPr>
            </w:pPr>
            <w:r w:rsidRPr="00026CA0">
              <w:rPr>
                <w:b/>
                <w:sz w:val="16"/>
              </w:rPr>
              <w:t>A</w:t>
            </w:r>
            <w:r w:rsidR="00344AB9" w:rsidRPr="00026CA0">
              <w:rPr>
                <w:b/>
                <w:sz w:val="16"/>
              </w:rPr>
              <w:t xml:space="preserve"> ne pas participer avec une personne morale distincte du Titulaire</w:t>
            </w:r>
            <w:r w:rsidR="00344AB9" w:rsidRPr="00344AB9">
              <w:rPr>
                <w:sz w:val="16"/>
              </w:rPr>
              <w:t xml:space="preserve">, </w:t>
            </w:r>
            <w:r w:rsidR="00FE6A46" w:rsidRPr="00FE6A46">
              <w:rPr>
                <w:sz w:val="16"/>
              </w:rPr>
              <w:t>après la date de rattachement effective</w:t>
            </w:r>
            <w:r w:rsidR="003D5A3D">
              <w:rPr>
                <w:sz w:val="16"/>
              </w:rPr>
              <w:t xml:space="preserve"> du site</w:t>
            </w:r>
            <w:r w:rsidR="00FE6A46" w:rsidRPr="00FE6A46">
              <w:rPr>
                <w:sz w:val="16"/>
              </w:rPr>
              <w:t xml:space="preserve"> au Périmètre de Flexibilité</w:t>
            </w:r>
            <w:r w:rsidR="00DB6C77">
              <w:rPr>
                <w:sz w:val="16"/>
              </w:rPr>
              <w:t xml:space="preserve"> du </w:t>
            </w:r>
            <w:r w:rsidR="00796BDF">
              <w:rPr>
                <w:sz w:val="16"/>
              </w:rPr>
              <w:t>Marché</w:t>
            </w:r>
            <w:r w:rsidR="00DB6C77">
              <w:rPr>
                <w:sz w:val="16"/>
              </w:rPr>
              <w:t xml:space="preserve"> et jusqu’à la fin du </w:t>
            </w:r>
            <w:r w:rsidR="00796BDF">
              <w:rPr>
                <w:sz w:val="16"/>
              </w:rPr>
              <w:t>Marché</w:t>
            </w:r>
            <w:r w:rsidR="00DB6C77">
              <w:rPr>
                <w:sz w:val="16"/>
              </w:rPr>
              <w:t>,</w:t>
            </w:r>
            <w:r w:rsidR="004E557F">
              <w:rPr>
                <w:sz w:val="16"/>
              </w:rPr>
              <w:t xml:space="preserve"> </w:t>
            </w:r>
            <w:r w:rsidR="00344AB9" w:rsidRPr="00344AB9">
              <w:rPr>
                <w:sz w:val="16"/>
              </w:rPr>
              <w:t>aux mécanismes définis aux articles L. 321-9 à L. 321-16 du Code de l’énergie ou à tout autre contrat de réservation de puissance.</w:t>
            </w:r>
          </w:p>
          <w:p w14:paraId="60031619" w14:textId="28DC8495" w:rsidR="00344AB9" w:rsidRPr="00026CA0" w:rsidRDefault="00026CA0" w:rsidP="000F15F6">
            <w:pPr>
              <w:pStyle w:val="SPuce"/>
              <w:numPr>
                <w:ilvl w:val="0"/>
                <w:numId w:val="12"/>
              </w:numPr>
              <w:rPr>
                <w:b/>
                <w:sz w:val="16"/>
              </w:rPr>
            </w:pPr>
            <w:r w:rsidRPr="00026CA0">
              <w:rPr>
                <w:b/>
                <w:sz w:val="16"/>
              </w:rPr>
              <w:t>A indiquer toute évolution du c</w:t>
            </w:r>
            <w:r w:rsidR="00344AB9" w:rsidRPr="00026CA0">
              <w:rPr>
                <w:b/>
                <w:sz w:val="16"/>
              </w:rPr>
              <w:t xml:space="preserve">ontrat </w:t>
            </w:r>
            <w:r w:rsidRPr="00026CA0">
              <w:rPr>
                <w:b/>
                <w:sz w:val="16"/>
              </w:rPr>
              <w:t>relatif à l’</w:t>
            </w:r>
            <w:r w:rsidR="00344AB9" w:rsidRPr="00026CA0">
              <w:rPr>
                <w:b/>
                <w:sz w:val="16"/>
              </w:rPr>
              <w:t>accès</w:t>
            </w:r>
            <w:r w:rsidRPr="00026CA0">
              <w:rPr>
                <w:b/>
                <w:sz w:val="16"/>
              </w:rPr>
              <w:t xml:space="preserve"> au réseau de distribution</w:t>
            </w:r>
            <w:r>
              <w:rPr>
                <w:sz w:val="16"/>
              </w:rPr>
              <w:t xml:space="preserve"> (CARD, ou </w:t>
            </w:r>
            <w:r w:rsidRPr="00026CA0">
              <w:rPr>
                <w:sz w:val="16"/>
              </w:rPr>
              <w:t>Contrat Unique</w:t>
            </w:r>
            <w:r>
              <w:rPr>
                <w:sz w:val="16"/>
              </w:rPr>
              <w:t xml:space="preserve"> ou </w:t>
            </w:r>
            <w:r w:rsidRPr="00026CA0">
              <w:rPr>
                <w:sz w:val="16"/>
              </w:rPr>
              <w:t>CRAE)</w:t>
            </w:r>
            <w:r w:rsidR="00344AB9" w:rsidRPr="00344AB9">
              <w:rPr>
                <w:sz w:val="16"/>
              </w:rPr>
              <w:t xml:space="preserve"> ou du </w:t>
            </w:r>
            <w:r w:rsidRPr="00026CA0">
              <w:rPr>
                <w:b/>
                <w:sz w:val="16"/>
              </w:rPr>
              <w:t>CSD</w:t>
            </w:r>
            <w:r w:rsidR="00344AB9" w:rsidRPr="00344AB9">
              <w:rPr>
                <w:sz w:val="16"/>
              </w:rPr>
              <w:t xml:space="preserve"> au Titulaire, dans un </w:t>
            </w:r>
            <w:r w:rsidR="00344AB9" w:rsidRPr="00026CA0">
              <w:rPr>
                <w:b/>
                <w:sz w:val="16"/>
              </w:rPr>
              <w:t>délai de dix (10) jours ouvrés</w:t>
            </w:r>
            <w:r w:rsidR="00437F84">
              <w:rPr>
                <w:b/>
                <w:sz w:val="16"/>
              </w:rPr>
              <w:t xml:space="preserve">, et ce pour la durée du </w:t>
            </w:r>
            <w:r w:rsidR="00796BDF">
              <w:rPr>
                <w:b/>
                <w:sz w:val="16"/>
              </w:rPr>
              <w:t>Marché</w:t>
            </w:r>
            <w:r w:rsidR="00344AB9" w:rsidRPr="00026CA0">
              <w:rPr>
                <w:b/>
                <w:sz w:val="16"/>
              </w:rPr>
              <w:t>.</w:t>
            </w:r>
          </w:p>
          <w:p w14:paraId="4714418E" w14:textId="77777777" w:rsidR="00566F6E" w:rsidRDefault="00566F6E" w:rsidP="00EB3FD6">
            <w:pPr>
              <w:rPr>
                <w:rFonts w:cs="Calibri"/>
                <w:sz w:val="16"/>
                <w:szCs w:val="18"/>
              </w:rPr>
            </w:pPr>
          </w:p>
          <w:p w14:paraId="6746D237" w14:textId="12B81EB6" w:rsidR="00566F6E" w:rsidRPr="006D3B8D" w:rsidRDefault="00DB6C77" w:rsidP="00C01A2B">
            <w:pPr>
              <w:rPr>
                <w:sz w:val="16"/>
              </w:rPr>
            </w:pPr>
            <w:r>
              <w:rPr>
                <w:sz w:val="16"/>
              </w:rPr>
              <w:t>Le présent accord ne peut être cédé</w:t>
            </w:r>
            <w:r w:rsidR="00566F6E">
              <w:rPr>
                <w:sz w:val="16"/>
              </w:rPr>
              <w:t xml:space="preserve"> </w:t>
            </w:r>
            <w:r>
              <w:rPr>
                <w:sz w:val="16"/>
              </w:rPr>
              <w:t>et pourra être retiré</w:t>
            </w:r>
            <w:r w:rsidR="00566F6E" w:rsidRPr="00A144F5">
              <w:rPr>
                <w:sz w:val="16"/>
              </w:rPr>
              <w:t xml:space="preserve"> à tout moment</w:t>
            </w:r>
            <w:r w:rsidR="00566F6E">
              <w:rPr>
                <w:sz w:val="16"/>
              </w:rPr>
              <w:t>.</w:t>
            </w:r>
            <w:r w:rsidR="00566F6E" w:rsidRPr="00A144F5">
              <w:rPr>
                <w:sz w:val="16"/>
              </w:rPr>
              <w:t xml:space="preserve"> </w:t>
            </w:r>
            <w:r w:rsidR="00566F6E" w:rsidRPr="006D3B8D">
              <w:rPr>
                <w:sz w:val="16"/>
              </w:rPr>
              <w:t>Le Client accepte expressément que ses données personnelles soient conservées par le Tiers</w:t>
            </w:r>
            <w:r w:rsidR="00C01A2B">
              <w:rPr>
                <w:sz w:val="16"/>
              </w:rPr>
              <w:t>, RTE, la CRE, la DGEC</w:t>
            </w:r>
            <w:r w:rsidR="00566F6E" w:rsidRPr="006D3B8D">
              <w:rPr>
                <w:sz w:val="16"/>
              </w:rPr>
              <w:t xml:space="preserve"> et/ou Enedis à des fins de gestion et de traçabilité. Conformément à la loi Informatique et Libertés du 6 janvier 1978, le Client dispose d’un droit d’accès, de rectification, de suppression et d’opposition pour motifs légitimes sur l’ensemble des données le concernant qu’il peut exercer sur simple demande auprès du Tiers et/ou d’Enedis, 34 place des Corolles, 92079 Paris La Défense Cedex.</w:t>
            </w:r>
          </w:p>
        </w:tc>
      </w:tr>
      <w:tr w:rsidR="00566F6E" w14:paraId="4452CB08" w14:textId="77777777" w:rsidTr="00EB3FD6">
        <w:tc>
          <w:tcPr>
            <w:tcW w:w="4928" w:type="dxa"/>
            <w:gridSpan w:val="3"/>
            <w:tcBorders>
              <w:top w:val="single" w:sz="4" w:space="0" w:color="auto"/>
              <w:left w:val="single" w:sz="4" w:space="0" w:color="auto"/>
              <w:bottom w:val="single" w:sz="4" w:space="0" w:color="auto"/>
              <w:right w:val="single" w:sz="6" w:space="0" w:color="005EB8"/>
              <w:tr2bl w:val="nil"/>
            </w:tcBorders>
            <w:shd w:val="clear" w:color="auto" w:fill="808080"/>
          </w:tcPr>
          <w:p w14:paraId="24D85971" w14:textId="77777777" w:rsidR="00566F6E" w:rsidRPr="006D3B8D" w:rsidRDefault="00566F6E" w:rsidP="00EB3FD6">
            <w:pPr>
              <w:jc w:val="center"/>
              <w:rPr>
                <w:b/>
                <w:color w:val="FFFFFF"/>
                <w:sz w:val="16"/>
              </w:rPr>
            </w:pPr>
            <w:r w:rsidRPr="006D3B8D">
              <w:rPr>
                <w:b/>
                <w:color w:val="FFFFFF"/>
              </w:rPr>
              <w:lastRenderedPageBreak/>
              <w:t>Date</w:t>
            </w:r>
          </w:p>
        </w:tc>
        <w:tc>
          <w:tcPr>
            <w:tcW w:w="425" w:type="dxa"/>
            <w:vMerge w:val="restart"/>
            <w:tcBorders>
              <w:top w:val="nil"/>
              <w:left w:val="single" w:sz="6" w:space="0" w:color="005EB8"/>
              <w:bottom w:val="nil"/>
              <w:right w:val="single" w:sz="4" w:space="0" w:color="auto"/>
            </w:tcBorders>
            <w:shd w:val="clear" w:color="auto" w:fill="auto"/>
          </w:tcPr>
          <w:p w14:paraId="1AEBFE46" w14:textId="77777777" w:rsidR="00566F6E" w:rsidRPr="006D3B8D" w:rsidRDefault="00566F6E" w:rsidP="00EB3FD6">
            <w:pPr>
              <w:tabs>
                <w:tab w:val="left" w:pos="1198"/>
              </w:tabs>
              <w:rPr>
                <w:sz w:val="16"/>
              </w:rPr>
            </w:pPr>
          </w:p>
        </w:tc>
        <w:tc>
          <w:tcPr>
            <w:tcW w:w="5670" w:type="dxa"/>
            <w:gridSpan w:val="4"/>
            <w:tcBorders>
              <w:top w:val="single" w:sz="4" w:space="0" w:color="auto"/>
              <w:left w:val="single" w:sz="4" w:space="0" w:color="auto"/>
              <w:bottom w:val="single" w:sz="4" w:space="0" w:color="auto"/>
              <w:right w:val="single" w:sz="4" w:space="0" w:color="auto"/>
            </w:tcBorders>
            <w:shd w:val="clear" w:color="auto" w:fill="808080"/>
          </w:tcPr>
          <w:p w14:paraId="6A867C13" w14:textId="77777777" w:rsidR="00566F6E" w:rsidRPr="006D3B8D" w:rsidRDefault="00566F6E" w:rsidP="00EB3FD6">
            <w:pPr>
              <w:tabs>
                <w:tab w:val="left" w:pos="1198"/>
              </w:tabs>
              <w:jc w:val="center"/>
              <w:rPr>
                <w:b/>
                <w:color w:val="FFFFFF"/>
                <w:sz w:val="16"/>
              </w:rPr>
            </w:pPr>
            <w:r w:rsidRPr="006D3B8D">
              <w:rPr>
                <w:b/>
                <w:color w:val="FFFFFF"/>
              </w:rPr>
              <w:t xml:space="preserve">Signature </w:t>
            </w:r>
            <w:r w:rsidRPr="006D3B8D">
              <w:rPr>
                <w:color w:val="FFFFFF"/>
              </w:rPr>
              <w:t>du Client + cachet le cas échéant</w:t>
            </w:r>
          </w:p>
        </w:tc>
      </w:tr>
      <w:tr w:rsidR="00566F6E" w14:paraId="26B0EF90" w14:textId="77777777" w:rsidTr="00EB3FD6">
        <w:trPr>
          <w:trHeight w:val="133"/>
        </w:trPr>
        <w:tc>
          <w:tcPr>
            <w:tcW w:w="4928" w:type="dxa"/>
            <w:gridSpan w:val="3"/>
            <w:tcBorders>
              <w:top w:val="single" w:sz="4" w:space="0" w:color="auto"/>
              <w:left w:val="single" w:sz="4" w:space="0" w:color="auto"/>
              <w:bottom w:val="nil"/>
              <w:right w:val="single" w:sz="4" w:space="0" w:color="auto"/>
            </w:tcBorders>
            <w:shd w:val="clear" w:color="auto" w:fill="auto"/>
          </w:tcPr>
          <w:p w14:paraId="3743BB7D" w14:textId="77777777" w:rsidR="00566F6E" w:rsidRDefault="00566F6E" w:rsidP="00EB3FD6">
            <w:pPr>
              <w:tabs>
                <w:tab w:val="left" w:pos="1198"/>
              </w:tabs>
              <w:rPr>
                <w:sz w:val="16"/>
              </w:rPr>
            </w:pPr>
            <w:r w:rsidRPr="006D3B8D">
              <w:rPr>
                <w:sz w:val="16"/>
              </w:rPr>
              <w:t>Fait à : _________________________________________</w:t>
            </w:r>
          </w:p>
          <w:p w14:paraId="3C7C6C1F" w14:textId="77777777" w:rsidR="00566F6E" w:rsidRPr="006D3B8D" w:rsidRDefault="00566F6E" w:rsidP="00EB3FD6">
            <w:pPr>
              <w:tabs>
                <w:tab w:val="left" w:pos="1198"/>
              </w:tabs>
              <w:rPr>
                <w:sz w:val="16"/>
              </w:rPr>
            </w:pPr>
            <w:r>
              <w:rPr>
                <w:sz w:val="16"/>
              </w:rPr>
              <w:t xml:space="preserve">Le : ___ / ____ / ____  </w:t>
            </w:r>
          </w:p>
        </w:tc>
        <w:tc>
          <w:tcPr>
            <w:tcW w:w="425" w:type="dxa"/>
            <w:vMerge/>
            <w:tcBorders>
              <w:top w:val="nil"/>
              <w:left w:val="single" w:sz="4" w:space="0" w:color="auto"/>
              <w:bottom w:val="nil"/>
              <w:right w:val="single" w:sz="4" w:space="0" w:color="auto"/>
            </w:tcBorders>
            <w:shd w:val="clear" w:color="auto" w:fill="auto"/>
          </w:tcPr>
          <w:p w14:paraId="0C4CC691" w14:textId="77777777" w:rsidR="00566F6E" w:rsidRPr="006D3B8D" w:rsidRDefault="00566F6E" w:rsidP="00EB3FD6">
            <w:pPr>
              <w:tabs>
                <w:tab w:val="left" w:pos="1198"/>
              </w:tabs>
              <w:rPr>
                <w:sz w:val="16"/>
              </w:rPr>
            </w:pPr>
          </w:p>
        </w:tc>
        <w:tc>
          <w:tcPr>
            <w:tcW w:w="5670" w:type="dxa"/>
            <w:gridSpan w:val="4"/>
            <w:vMerge w:val="restart"/>
            <w:tcBorders>
              <w:top w:val="single" w:sz="4" w:space="0" w:color="auto"/>
              <w:left w:val="single" w:sz="4" w:space="0" w:color="auto"/>
              <w:bottom w:val="nil"/>
              <w:right w:val="single" w:sz="4" w:space="0" w:color="auto"/>
            </w:tcBorders>
            <w:shd w:val="clear" w:color="auto" w:fill="auto"/>
          </w:tcPr>
          <w:p w14:paraId="786A7254" w14:textId="77777777" w:rsidR="00566F6E" w:rsidRPr="006D3B8D" w:rsidRDefault="00566F6E" w:rsidP="00EB3FD6">
            <w:pPr>
              <w:tabs>
                <w:tab w:val="left" w:pos="1198"/>
              </w:tabs>
              <w:rPr>
                <w:sz w:val="16"/>
              </w:rPr>
            </w:pPr>
          </w:p>
        </w:tc>
      </w:tr>
      <w:tr w:rsidR="00566F6E" w14:paraId="39DDA590" w14:textId="77777777" w:rsidTr="00EB3FD6">
        <w:trPr>
          <w:trHeight w:val="80"/>
        </w:trPr>
        <w:tc>
          <w:tcPr>
            <w:tcW w:w="4928" w:type="dxa"/>
            <w:gridSpan w:val="3"/>
            <w:tcBorders>
              <w:top w:val="nil"/>
              <w:left w:val="single" w:sz="4" w:space="0" w:color="auto"/>
              <w:bottom w:val="single" w:sz="4" w:space="0" w:color="auto"/>
              <w:right w:val="single" w:sz="4" w:space="0" w:color="auto"/>
            </w:tcBorders>
            <w:shd w:val="clear" w:color="auto" w:fill="auto"/>
          </w:tcPr>
          <w:p w14:paraId="6CE32247" w14:textId="77777777" w:rsidR="00566F6E" w:rsidRPr="006D3B8D" w:rsidRDefault="00566F6E" w:rsidP="00EB3FD6">
            <w:pPr>
              <w:tabs>
                <w:tab w:val="left" w:pos="1198"/>
              </w:tabs>
              <w:rPr>
                <w:sz w:val="16"/>
              </w:rPr>
            </w:pPr>
          </w:p>
        </w:tc>
        <w:tc>
          <w:tcPr>
            <w:tcW w:w="425" w:type="dxa"/>
            <w:vMerge/>
            <w:tcBorders>
              <w:top w:val="nil"/>
              <w:left w:val="single" w:sz="4" w:space="0" w:color="auto"/>
              <w:right w:val="single" w:sz="4" w:space="0" w:color="auto"/>
            </w:tcBorders>
            <w:shd w:val="clear" w:color="auto" w:fill="auto"/>
          </w:tcPr>
          <w:p w14:paraId="60A6FC1F" w14:textId="77777777" w:rsidR="00566F6E" w:rsidRPr="006D3B8D" w:rsidRDefault="00566F6E" w:rsidP="00EB3FD6">
            <w:pPr>
              <w:tabs>
                <w:tab w:val="left" w:pos="1198"/>
              </w:tabs>
              <w:rPr>
                <w:sz w:val="16"/>
              </w:rPr>
            </w:pPr>
          </w:p>
        </w:tc>
        <w:tc>
          <w:tcPr>
            <w:tcW w:w="5670" w:type="dxa"/>
            <w:gridSpan w:val="4"/>
            <w:vMerge/>
            <w:tcBorders>
              <w:top w:val="nil"/>
              <w:left w:val="single" w:sz="4" w:space="0" w:color="auto"/>
              <w:bottom w:val="single" w:sz="4" w:space="0" w:color="auto"/>
              <w:right w:val="single" w:sz="4" w:space="0" w:color="auto"/>
            </w:tcBorders>
            <w:shd w:val="clear" w:color="auto" w:fill="auto"/>
          </w:tcPr>
          <w:p w14:paraId="012314B2" w14:textId="77777777" w:rsidR="00566F6E" w:rsidRPr="006D3B8D" w:rsidRDefault="00566F6E" w:rsidP="00EB3FD6">
            <w:pPr>
              <w:tabs>
                <w:tab w:val="left" w:pos="1198"/>
              </w:tabs>
              <w:rPr>
                <w:sz w:val="16"/>
              </w:rPr>
            </w:pPr>
          </w:p>
        </w:tc>
      </w:tr>
      <w:tr w:rsidR="00566F6E" w:rsidRPr="009931DB" w14:paraId="411EE887" w14:textId="77777777" w:rsidTr="00EB3FD6">
        <w:trPr>
          <w:trHeight w:val="554"/>
        </w:trPr>
        <w:tc>
          <w:tcPr>
            <w:tcW w:w="11023" w:type="dxa"/>
            <w:gridSpan w:val="8"/>
            <w:tcBorders>
              <w:top w:val="nil"/>
              <w:left w:val="nil"/>
              <w:bottom w:val="nil"/>
              <w:right w:val="nil"/>
            </w:tcBorders>
            <w:shd w:val="clear" w:color="auto" w:fill="auto"/>
          </w:tcPr>
          <w:p w14:paraId="3422E693" w14:textId="77777777" w:rsidR="0095396B" w:rsidRDefault="0095396B" w:rsidP="00EB3FD6">
            <w:pPr>
              <w:pStyle w:val="Titre2"/>
              <w:ind w:left="-108"/>
              <w:rPr>
                <w:bCs w:val="0"/>
                <w:snapToGrid/>
                <w:color w:val="575757" w:themeColor="text1"/>
                <w:sz w:val="20"/>
                <w:szCs w:val="22"/>
              </w:rPr>
            </w:pPr>
          </w:p>
          <w:p w14:paraId="0725684C" w14:textId="77777777" w:rsidR="00566F6E" w:rsidRDefault="00566F6E" w:rsidP="00B379C6">
            <w:r w:rsidRPr="00B379C6">
              <w:t>(Modèle d’) AUTORISATION COMPLEMENTAIRE DE COMMUNICATION À UN TIERS DES DONNÉES DE MESURE POUR PLUSIEURS SITES D’ÉLECTRICITÉ RACCORDÉS AU RESEAU PUBLIC DE DISTRIBUTION</w:t>
            </w:r>
          </w:p>
        </w:tc>
      </w:tr>
      <w:tr w:rsidR="00566F6E" w14:paraId="67D7115E" w14:textId="77777777" w:rsidTr="00EB3FD6">
        <w:tc>
          <w:tcPr>
            <w:tcW w:w="11023" w:type="dxa"/>
            <w:gridSpan w:val="8"/>
            <w:tcBorders>
              <w:top w:val="nil"/>
              <w:bottom w:val="nil"/>
            </w:tcBorders>
            <w:shd w:val="clear" w:color="auto" w:fill="auto"/>
          </w:tcPr>
          <w:p w14:paraId="59CB505E" w14:textId="77777777" w:rsidR="00566F6E" w:rsidRPr="006D3B8D" w:rsidRDefault="00566F6E" w:rsidP="00EB3FD6">
            <w:pPr>
              <w:rPr>
                <w:sz w:val="2"/>
              </w:rPr>
            </w:pPr>
          </w:p>
        </w:tc>
      </w:tr>
      <w:tr w:rsidR="00566F6E" w14:paraId="77344A26" w14:textId="77777777" w:rsidTr="00EB3FD6">
        <w:tc>
          <w:tcPr>
            <w:tcW w:w="11023" w:type="dxa"/>
            <w:gridSpan w:val="8"/>
            <w:tcBorders>
              <w:top w:val="nil"/>
              <w:left w:val="single" w:sz="4" w:space="0" w:color="auto"/>
              <w:bottom w:val="nil"/>
              <w:right w:val="single" w:sz="4" w:space="0" w:color="auto"/>
            </w:tcBorders>
            <w:shd w:val="clear" w:color="auto" w:fill="808080"/>
          </w:tcPr>
          <w:p w14:paraId="40C24094" w14:textId="77777777" w:rsidR="00566F6E" w:rsidRPr="006D3B8D" w:rsidRDefault="00566F6E" w:rsidP="000F15F6">
            <w:pPr>
              <w:pStyle w:val="Paragraphedeliste"/>
              <w:numPr>
                <w:ilvl w:val="0"/>
                <w:numId w:val="13"/>
              </w:numPr>
              <w:jc w:val="left"/>
              <w:rPr>
                <w:b/>
                <w:color w:val="FFFFFF"/>
              </w:rPr>
            </w:pPr>
            <w:r>
              <w:rPr>
                <w:b/>
                <w:color w:val="FFFFFF"/>
              </w:rPr>
              <w:t>Liste des sites d’électricité raccordés au RPD</w:t>
            </w:r>
          </w:p>
        </w:tc>
      </w:tr>
      <w:tr w:rsidR="00566F6E" w14:paraId="4C0C9220" w14:textId="77777777" w:rsidTr="00EB3FD6">
        <w:tc>
          <w:tcPr>
            <w:tcW w:w="11023" w:type="dxa"/>
            <w:gridSpan w:val="8"/>
            <w:tcBorders>
              <w:top w:val="nil"/>
              <w:left w:val="single" w:sz="4" w:space="0" w:color="auto"/>
              <w:bottom w:val="single" w:sz="4" w:space="0" w:color="auto"/>
              <w:right w:val="single" w:sz="4" w:space="0" w:color="auto"/>
            </w:tcBorders>
            <w:shd w:val="clear" w:color="auto" w:fill="auto"/>
          </w:tcPr>
          <w:p w14:paraId="2C0D9296" w14:textId="77777777" w:rsidR="00566F6E" w:rsidRDefault="00566F6E" w:rsidP="00EB3FD6">
            <w:pPr>
              <w:rPr>
                <w:sz w:val="8"/>
              </w:rPr>
            </w:pPr>
          </w:p>
          <w:tbl>
            <w:tblPr>
              <w:tblStyle w:val="Grilledutableau"/>
              <w:tblW w:w="0" w:type="auto"/>
              <w:tblLayout w:type="fixed"/>
              <w:tblLook w:val="04A0" w:firstRow="1" w:lastRow="0" w:firstColumn="1" w:lastColumn="0" w:noHBand="0" w:noVBand="1"/>
            </w:tblPr>
            <w:tblGrid>
              <w:gridCol w:w="3597"/>
              <w:gridCol w:w="3597"/>
              <w:gridCol w:w="3598"/>
            </w:tblGrid>
            <w:tr w:rsidR="00566F6E" w14:paraId="4146F652" w14:textId="77777777" w:rsidTr="00EB3FD6">
              <w:tc>
                <w:tcPr>
                  <w:tcW w:w="3597" w:type="dxa"/>
                </w:tcPr>
                <w:p w14:paraId="1FBD44DC" w14:textId="77777777" w:rsidR="00566F6E" w:rsidRPr="00E9296C" w:rsidRDefault="00566F6E" w:rsidP="00EB3FD6">
                  <w:pPr>
                    <w:jc w:val="center"/>
                  </w:pPr>
                  <w:r w:rsidRPr="00E9296C">
                    <w:t>NOM DU SITE</w:t>
                  </w:r>
                </w:p>
              </w:tc>
              <w:tc>
                <w:tcPr>
                  <w:tcW w:w="3597" w:type="dxa"/>
                </w:tcPr>
                <w:p w14:paraId="3B076086" w14:textId="77777777" w:rsidR="00566F6E" w:rsidRPr="00E9296C" w:rsidRDefault="00566F6E" w:rsidP="00EB3FD6">
                  <w:pPr>
                    <w:jc w:val="center"/>
                  </w:pPr>
                  <w:r w:rsidRPr="00E9296C">
                    <w:t>ADRESSE</w:t>
                  </w:r>
                </w:p>
              </w:tc>
              <w:tc>
                <w:tcPr>
                  <w:tcW w:w="3598" w:type="dxa"/>
                </w:tcPr>
                <w:p w14:paraId="250EBBCA" w14:textId="77777777" w:rsidR="00566F6E" w:rsidRPr="00E9296C" w:rsidRDefault="00566F6E" w:rsidP="00EB3FD6">
                  <w:pPr>
                    <w:jc w:val="center"/>
                  </w:pPr>
                  <w:r w:rsidRPr="00E9296C">
                    <w:t>REFERENCE du site d’électricité</w:t>
                  </w:r>
                </w:p>
              </w:tc>
            </w:tr>
            <w:tr w:rsidR="00566F6E" w14:paraId="7B437B85" w14:textId="77777777" w:rsidTr="00EB3FD6">
              <w:tc>
                <w:tcPr>
                  <w:tcW w:w="3597" w:type="dxa"/>
                </w:tcPr>
                <w:p w14:paraId="5A647BA2" w14:textId="77777777" w:rsidR="00566F6E" w:rsidRPr="00E9296C" w:rsidRDefault="00566F6E" w:rsidP="00EB3FD6"/>
              </w:tc>
              <w:tc>
                <w:tcPr>
                  <w:tcW w:w="3597" w:type="dxa"/>
                </w:tcPr>
                <w:p w14:paraId="5BE7D981" w14:textId="77777777" w:rsidR="00566F6E" w:rsidRPr="00E9296C" w:rsidRDefault="00566F6E" w:rsidP="00EB3FD6"/>
              </w:tc>
              <w:tc>
                <w:tcPr>
                  <w:tcW w:w="3598" w:type="dxa"/>
                </w:tcPr>
                <w:p w14:paraId="68901A07" w14:textId="77777777" w:rsidR="00566F6E" w:rsidRPr="00E9296C" w:rsidRDefault="00566F6E" w:rsidP="00EB3FD6"/>
              </w:tc>
            </w:tr>
            <w:tr w:rsidR="00566F6E" w14:paraId="5B0FDEA7" w14:textId="77777777" w:rsidTr="00EB3FD6">
              <w:tc>
                <w:tcPr>
                  <w:tcW w:w="3597" w:type="dxa"/>
                </w:tcPr>
                <w:p w14:paraId="66E69C9E" w14:textId="77777777" w:rsidR="00566F6E" w:rsidRPr="00E9296C" w:rsidRDefault="00566F6E" w:rsidP="00EB3FD6"/>
              </w:tc>
              <w:tc>
                <w:tcPr>
                  <w:tcW w:w="3597" w:type="dxa"/>
                </w:tcPr>
                <w:p w14:paraId="38134A9E" w14:textId="77777777" w:rsidR="00566F6E" w:rsidRPr="00E9296C" w:rsidRDefault="00566F6E" w:rsidP="00EB3FD6"/>
              </w:tc>
              <w:tc>
                <w:tcPr>
                  <w:tcW w:w="3598" w:type="dxa"/>
                </w:tcPr>
                <w:p w14:paraId="5722547B" w14:textId="77777777" w:rsidR="00566F6E" w:rsidRPr="00E9296C" w:rsidRDefault="00566F6E" w:rsidP="00EB3FD6"/>
              </w:tc>
            </w:tr>
            <w:tr w:rsidR="00566F6E" w14:paraId="7B4FC98A" w14:textId="77777777" w:rsidTr="00EB3FD6">
              <w:tc>
                <w:tcPr>
                  <w:tcW w:w="3597" w:type="dxa"/>
                </w:tcPr>
                <w:p w14:paraId="0ADDA30F" w14:textId="77777777" w:rsidR="00566F6E" w:rsidRPr="00E9296C" w:rsidRDefault="00566F6E" w:rsidP="00EB3FD6"/>
              </w:tc>
              <w:tc>
                <w:tcPr>
                  <w:tcW w:w="3597" w:type="dxa"/>
                </w:tcPr>
                <w:p w14:paraId="73C5299F" w14:textId="77777777" w:rsidR="00566F6E" w:rsidRPr="00E9296C" w:rsidRDefault="00566F6E" w:rsidP="00EB3FD6"/>
              </w:tc>
              <w:tc>
                <w:tcPr>
                  <w:tcW w:w="3598" w:type="dxa"/>
                </w:tcPr>
                <w:p w14:paraId="6DDABB49" w14:textId="77777777" w:rsidR="00566F6E" w:rsidRPr="00E9296C" w:rsidRDefault="00566F6E" w:rsidP="00EB3FD6"/>
              </w:tc>
            </w:tr>
            <w:tr w:rsidR="00566F6E" w14:paraId="62C7189A" w14:textId="77777777" w:rsidTr="00EB3FD6">
              <w:tc>
                <w:tcPr>
                  <w:tcW w:w="3597" w:type="dxa"/>
                </w:tcPr>
                <w:p w14:paraId="3EF3B43C" w14:textId="77777777" w:rsidR="00566F6E" w:rsidRPr="00E9296C" w:rsidRDefault="00566F6E" w:rsidP="00EB3FD6"/>
              </w:tc>
              <w:tc>
                <w:tcPr>
                  <w:tcW w:w="3597" w:type="dxa"/>
                </w:tcPr>
                <w:p w14:paraId="26563A70" w14:textId="77777777" w:rsidR="00566F6E" w:rsidRPr="00E9296C" w:rsidRDefault="00566F6E" w:rsidP="00EB3FD6"/>
              </w:tc>
              <w:tc>
                <w:tcPr>
                  <w:tcW w:w="3598" w:type="dxa"/>
                </w:tcPr>
                <w:p w14:paraId="550CAFF4" w14:textId="77777777" w:rsidR="00566F6E" w:rsidRPr="00E9296C" w:rsidRDefault="00566F6E" w:rsidP="00EB3FD6"/>
              </w:tc>
            </w:tr>
            <w:tr w:rsidR="00566F6E" w14:paraId="291648B2" w14:textId="77777777" w:rsidTr="00EB3FD6">
              <w:tc>
                <w:tcPr>
                  <w:tcW w:w="3597" w:type="dxa"/>
                </w:tcPr>
                <w:p w14:paraId="0B07BA8B" w14:textId="77777777" w:rsidR="00566F6E" w:rsidRPr="00E9296C" w:rsidRDefault="00566F6E" w:rsidP="00EB3FD6"/>
              </w:tc>
              <w:tc>
                <w:tcPr>
                  <w:tcW w:w="3597" w:type="dxa"/>
                </w:tcPr>
                <w:p w14:paraId="428C1DDE" w14:textId="77777777" w:rsidR="00566F6E" w:rsidRPr="00E9296C" w:rsidRDefault="00566F6E" w:rsidP="00EB3FD6"/>
              </w:tc>
              <w:tc>
                <w:tcPr>
                  <w:tcW w:w="3598" w:type="dxa"/>
                </w:tcPr>
                <w:p w14:paraId="1462B068" w14:textId="77777777" w:rsidR="00566F6E" w:rsidRPr="00E9296C" w:rsidRDefault="00566F6E" w:rsidP="00EB3FD6"/>
              </w:tc>
            </w:tr>
            <w:tr w:rsidR="00566F6E" w14:paraId="6B2FE997" w14:textId="77777777" w:rsidTr="00EB3FD6">
              <w:tc>
                <w:tcPr>
                  <w:tcW w:w="3597" w:type="dxa"/>
                </w:tcPr>
                <w:p w14:paraId="56EF9002" w14:textId="77777777" w:rsidR="00566F6E" w:rsidRPr="00E9296C" w:rsidRDefault="00566F6E" w:rsidP="00EB3FD6"/>
              </w:tc>
              <w:tc>
                <w:tcPr>
                  <w:tcW w:w="3597" w:type="dxa"/>
                </w:tcPr>
                <w:p w14:paraId="3F74712C" w14:textId="77777777" w:rsidR="00566F6E" w:rsidRPr="00E9296C" w:rsidRDefault="00566F6E" w:rsidP="00EB3FD6"/>
              </w:tc>
              <w:tc>
                <w:tcPr>
                  <w:tcW w:w="3598" w:type="dxa"/>
                </w:tcPr>
                <w:p w14:paraId="712673A8" w14:textId="77777777" w:rsidR="00566F6E" w:rsidRPr="00E9296C" w:rsidRDefault="00566F6E" w:rsidP="00EB3FD6"/>
              </w:tc>
            </w:tr>
            <w:tr w:rsidR="00566F6E" w14:paraId="779A1B60" w14:textId="77777777" w:rsidTr="00EB3FD6">
              <w:tc>
                <w:tcPr>
                  <w:tcW w:w="3597" w:type="dxa"/>
                </w:tcPr>
                <w:p w14:paraId="282145E9" w14:textId="77777777" w:rsidR="00566F6E" w:rsidRPr="00E9296C" w:rsidRDefault="00566F6E" w:rsidP="00EB3FD6"/>
              </w:tc>
              <w:tc>
                <w:tcPr>
                  <w:tcW w:w="3597" w:type="dxa"/>
                </w:tcPr>
                <w:p w14:paraId="1F83BF75" w14:textId="77777777" w:rsidR="00566F6E" w:rsidRPr="00E9296C" w:rsidRDefault="00566F6E" w:rsidP="00EB3FD6"/>
              </w:tc>
              <w:tc>
                <w:tcPr>
                  <w:tcW w:w="3598" w:type="dxa"/>
                </w:tcPr>
                <w:p w14:paraId="1C54ADBE" w14:textId="77777777" w:rsidR="00566F6E" w:rsidRPr="00E9296C" w:rsidRDefault="00566F6E" w:rsidP="00EB3FD6"/>
              </w:tc>
            </w:tr>
          </w:tbl>
          <w:p w14:paraId="6E192B68" w14:textId="77777777" w:rsidR="00566F6E" w:rsidRDefault="00566F6E" w:rsidP="00EB3FD6">
            <w:pPr>
              <w:rPr>
                <w:sz w:val="8"/>
              </w:rPr>
            </w:pPr>
          </w:p>
          <w:p w14:paraId="56A32699" w14:textId="77777777" w:rsidR="00566F6E" w:rsidRPr="006D3B8D" w:rsidRDefault="00566F6E" w:rsidP="00EB3FD6">
            <w:pPr>
              <w:rPr>
                <w:sz w:val="8"/>
              </w:rPr>
            </w:pPr>
          </w:p>
        </w:tc>
      </w:tr>
      <w:tr w:rsidR="00566F6E" w14:paraId="7980677A" w14:textId="77777777" w:rsidTr="00EB3FD6">
        <w:trPr>
          <w:trHeight w:val="552"/>
        </w:trPr>
        <w:tc>
          <w:tcPr>
            <w:tcW w:w="11023" w:type="dxa"/>
            <w:gridSpan w:val="8"/>
            <w:tcBorders>
              <w:top w:val="single" w:sz="4" w:space="0" w:color="auto"/>
              <w:left w:val="single" w:sz="4" w:space="0" w:color="auto"/>
              <w:bottom w:val="nil"/>
              <w:right w:val="single" w:sz="4" w:space="0" w:color="auto"/>
            </w:tcBorders>
            <w:shd w:val="clear" w:color="auto" w:fill="auto"/>
          </w:tcPr>
          <w:p w14:paraId="194EA799" w14:textId="77777777" w:rsidR="00566F6E" w:rsidRPr="006D3B8D" w:rsidRDefault="00566F6E" w:rsidP="00EB3FD6">
            <w:pPr>
              <w:rPr>
                <w:sz w:val="16"/>
              </w:rPr>
            </w:pPr>
          </w:p>
        </w:tc>
      </w:tr>
      <w:tr w:rsidR="00566F6E" w14:paraId="5C0058FF" w14:textId="77777777" w:rsidTr="00EB3FD6">
        <w:tc>
          <w:tcPr>
            <w:tcW w:w="4928" w:type="dxa"/>
            <w:gridSpan w:val="3"/>
            <w:tcBorders>
              <w:top w:val="single" w:sz="4" w:space="0" w:color="auto"/>
              <w:left w:val="single" w:sz="4" w:space="0" w:color="auto"/>
              <w:bottom w:val="single" w:sz="4" w:space="0" w:color="auto"/>
              <w:right w:val="single" w:sz="6" w:space="0" w:color="005EB8"/>
              <w:tr2bl w:val="nil"/>
            </w:tcBorders>
            <w:shd w:val="clear" w:color="auto" w:fill="808080"/>
          </w:tcPr>
          <w:p w14:paraId="4E0EBDCA" w14:textId="77777777" w:rsidR="00566F6E" w:rsidRPr="006D3B8D" w:rsidRDefault="00566F6E" w:rsidP="00EB3FD6">
            <w:pPr>
              <w:jc w:val="center"/>
              <w:rPr>
                <w:b/>
                <w:color w:val="FFFFFF"/>
                <w:sz w:val="16"/>
              </w:rPr>
            </w:pPr>
            <w:r w:rsidRPr="006D3B8D">
              <w:rPr>
                <w:b/>
                <w:color w:val="FFFFFF"/>
              </w:rPr>
              <w:t>Date</w:t>
            </w:r>
          </w:p>
        </w:tc>
        <w:tc>
          <w:tcPr>
            <w:tcW w:w="425" w:type="dxa"/>
            <w:vMerge w:val="restart"/>
            <w:tcBorders>
              <w:top w:val="nil"/>
              <w:left w:val="single" w:sz="6" w:space="0" w:color="005EB8"/>
              <w:bottom w:val="nil"/>
              <w:right w:val="single" w:sz="4" w:space="0" w:color="auto"/>
            </w:tcBorders>
            <w:shd w:val="clear" w:color="auto" w:fill="auto"/>
          </w:tcPr>
          <w:p w14:paraId="2693BBA3" w14:textId="77777777" w:rsidR="00566F6E" w:rsidRPr="006D3B8D" w:rsidRDefault="00566F6E" w:rsidP="00EB3FD6">
            <w:pPr>
              <w:tabs>
                <w:tab w:val="left" w:pos="1198"/>
              </w:tabs>
              <w:rPr>
                <w:sz w:val="16"/>
              </w:rPr>
            </w:pPr>
          </w:p>
        </w:tc>
        <w:tc>
          <w:tcPr>
            <w:tcW w:w="5670" w:type="dxa"/>
            <w:gridSpan w:val="4"/>
            <w:tcBorders>
              <w:top w:val="single" w:sz="4" w:space="0" w:color="auto"/>
              <w:left w:val="single" w:sz="4" w:space="0" w:color="auto"/>
              <w:bottom w:val="single" w:sz="4" w:space="0" w:color="auto"/>
              <w:right w:val="single" w:sz="4" w:space="0" w:color="auto"/>
            </w:tcBorders>
            <w:shd w:val="clear" w:color="auto" w:fill="808080"/>
          </w:tcPr>
          <w:p w14:paraId="0C921A1C" w14:textId="77777777" w:rsidR="00566F6E" w:rsidRPr="006D3B8D" w:rsidRDefault="00566F6E" w:rsidP="00EB3FD6">
            <w:pPr>
              <w:tabs>
                <w:tab w:val="left" w:pos="1198"/>
              </w:tabs>
              <w:jc w:val="center"/>
              <w:rPr>
                <w:b/>
                <w:color w:val="FFFFFF"/>
                <w:sz w:val="16"/>
              </w:rPr>
            </w:pPr>
            <w:r w:rsidRPr="006D3B8D">
              <w:rPr>
                <w:b/>
                <w:color w:val="FFFFFF"/>
              </w:rPr>
              <w:t xml:space="preserve">Signature </w:t>
            </w:r>
            <w:r w:rsidRPr="006D3B8D">
              <w:rPr>
                <w:color w:val="FFFFFF"/>
              </w:rPr>
              <w:t>du Client + cachet le cas échéant</w:t>
            </w:r>
          </w:p>
        </w:tc>
      </w:tr>
      <w:tr w:rsidR="00566F6E" w14:paraId="1A0FB601" w14:textId="77777777" w:rsidTr="00EB3FD6">
        <w:trPr>
          <w:trHeight w:val="133"/>
        </w:trPr>
        <w:tc>
          <w:tcPr>
            <w:tcW w:w="4928" w:type="dxa"/>
            <w:gridSpan w:val="3"/>
            <w:tcBorders>
              <w:top w:val="single" w:sz="4" w:space="0" w:color="auto"/>
              <w:left w:val="single" w:sz="4" w:space="0" w:color="auto"/>
              <w:bottom w:val="nil"/>
              <w:right w:val="single" w:sz="4" w:space="0" w:color="auto"/>
            </w:tcBorders>
            <w:shd w:val="clear" w:color="auto" w:fill="auto"/>
          </w:tcPr>
          <w:p w14:paraId="14630AA7" w14:textId="77777777" w:rsidR="00566F6E" w:rsidRDefault="00566F6E" w:rsidP="00EB3FD6">
            <w:pPr>
              <w:tabs>
                <w:tab w:val="left" w:pos="1198"/>
              </w:tabs>
              <w:rPr>
                <w:sz w:val="16"/>
              </w:rPr>
            </w:pPr>
            <w:r w:rsidRPr="006D3B8D">
              <w:rPr>
                <w:sz w:val="16"/>
              </w:rPr>
              <w:t>Fait à : _________________________________________</w:t>
            </w:r>
          </w:p>
          <w:p w14:paraId="369C5E3E" w14:textId="77777777" w:rsidR="00566F6E" w:rsidRPr="006D3B8D" w:rsidRDefault="00566F6E" w:rsidP="00EB3FD6">
            <w:pPr>
              <w:tabs>
                <w:tab w:val="left" w:pos="1198"/>
              </w:tabs>
              <w:rPr>
                <w:sz w:val="16"/>
              </w:rPr>
            </w:pPr>
            <w:r>
              <w:rPr>
                <w:sz w:val="16"/>
              </w:rPr>
              <w:t xml:space="preserve">Le : ___ / ____ / ____  </w:t>
            </w:r>
          </w:p>
        </w:tc>
        <w:tc>
          <w:tcPr>
            <w:tcW w:w="425" w:type="dxa"/>
            <w:vMerge/>
            <w:tcBorders>
              <w:top w:val="nil"/>
              <w:left w:val="single" w:sz="4" w:space="0" w:color="auto"/>
              <w:bottom w:val="nil"/>
              <w:right w:val="single" w:sz="4" w:space="0" w:color="auto"/>
            </w:tcBorders>
            <w:shd w:val="clear" w:color="auto" w:fill="auto"/>
          </w:tcPr>
          <w:p w14:paraId="27D8457E" w14:textId="77777777" w:rsidR="00566F6E" w:rsidRPr="006D3B8D" w:rsidRDefault="00566F6E" w:rsidP="00EB3FD6">
            <w:pPr>
              <w:tabs>
                <w:tab w:val="left" w:pos="1198"/>
              </w:tabs>
              <w:rPr>
                <w:sz w:val="16"/>
              </w:rPr>
            </w:pPr>
          </w:p>
        </w:tc>
        <w:tc>
          <w:tcPr>
            <w:tcW w:w="5670" w:type="dxa"/>
            <w:gridSpan w:val="4"/>
            <w:vMerge w:val="restart"/>
            <w:tcBorders>
              <w:top w:val="single" w:sz="4" w:space="0" w:color="auto"/>
              <w:left w:val="single" w:sz="4" w:space="0" w:color="auto"/>
              <w:bottom w:val="nil"/>
              <w:right w:val="single" w:sz="4" w:space="0" w:color="auto"/>
            </w:tcBorders>
            <w:shd w:val="clear" w:color="auto" w:fill="auto"/>
          </w:tcPr>
          <w:p w14:paraId="2EEECBDD" w14:textId="77777777" w:rsidR="00566F6E" w:rsidRPr="006D3B8D" w:rsidRDefault="00566F6E" w:rsidP="00EB3FD6">
            <w:pPr>
              <w:tabs>
                <w:tab w:val="left" w:pos="1198"/>
              </w:tabs>
              <w:rPr>
                <w:sz w:val="16"/>
              </w:rPr>
            </w:pPr>
          </w:p>
        </w:tc>
      </w:tr>
      <w:tr w:rsidR="00566F6E" w14:paraId="4A6A114A" w14:textId="77777777" w:rsidTr="00EB3FD6">
        <w:trPr>
          <w:trHeight w:val="80"/>
        </w:trPr>
        <w:tc>
          <w:tcPr>
            <w:tcW w:w="4928" w:type="dxa"/>
            <w:gridSpan w:val="3"/>
            <w:tcBorders>
              <w:top w:val="nil"/>
              <w:left w:val="single" w:sz="4" w:space="0" w:color="auto"/>
              <w:bottom w:val="single" w:sz="4" w:space="0" w:color="auto"/>
              <w:right w:val="single" w:sz="4" w:space="0" w:color="auto"/>
            </w:tcBorders>
            <w:shd w:val="clear" w:color="auto" w:fill="auto"/>
          </w:tcPr>
          <w:p w14:paraId="67C5FA3C" w14:textId="77777777" w:rsidR="00566F6E" w:rsidRPr="006D3B8D" w:rsidRDefault="00566F6E" w:rsidP="00EB3FD6">
            <w:pPr>
              <w:tabs>
                <w:tab w:val="left" w:pos="1198"/>
              </w:tabs>
              <w:rPr>
                <w:sz w:val="16"/>
              </w:rPr>
            </w:pPr>
          </w:p>
        </w:tc>
        <w:tc>
          <w:tcPr>
            <w:tcW w:w="425" w:type="dxa"/>
            <w:vMerge/>
            <w:tcBorders>
              <w:top w:val="nil"/>
              <w:left w:val="single" w:sz="4" w:space="0" w:color="auto"/>
              <w:right w:val="single" w:sz="4" w:space="0" w:color="auto"/>
            </w:tcBorders>
            <w:shd w:val="clear" w:color="auto" w:fill="auto"/>
          </w:tcPr>
          <w:p w14:paraId="311DC0A4" w14:textId="77777777" w:rsidR="00566F6E" w:rsidRPr="006D3B8D" w:rsidRDefault="00566F6E" w:rsidP="00EB3FD6">
            <w:pPr>
              <w:tabs>
                <w:tab w:val="left" w:pos="1198"/>
              </w:tabs>
              <w:rPr>
                <w:sz w:val="16"/>
              </w:rPr>
            </w:pPr>
          </w:p>
        </w:tc>
        <w:tc>
          <w:tcPr>
            <w:tcW w:w="5670" w:type="dxa"/>
            <w:gridSpan w:val="4"/>
            <w:vMerge/>
            <w:tcBorders>
              <w:top w:val="nil"/>
              <w:left w:val="single" w:sz="4" w:space="0" w:color="auto"/>
              <w:bottom w:val="single" w:sz="4" w:space="0" w:color="auto"/>
              <w:right w:val="single" w:sz="4" w:space="0" w:color="auto"/>
            </w:tcBorders>
            <w:shd w:val="clear" w:color="auto" w:fill="auto"/>
          </w:tcPr>
          <w:p w14:paraId="5D741C2F" w14:textId="77777777" w:rsidR="00566F6E" w:rsidRPr="006D3B8D" w:rsidRDefault="00566F6E" w:rsidP="00EB3FD6">
            <w:pPr>
              <w:tabs>
                <w:tab w:val="left" w:pos="1198"/>
              </w:tabs>
              <w:rPr>
                <w:sz w:val="16"/>
              </w:rPr>
            </w:pPr>
          </w:p>
        </w:tc>
      </w:tr>
    </w:tbl>
    <w:p w14:paraId="62CB3129" w14:textId="0F4B2375" w:rsidR="00594522" w:rsidRPr="00A91049" w:rsidRDefault="00594522" w:rsidP="00A91049">
      <w:pPr>
        <w:pStyle w:val="STitreDocument"/>
        <w:rPr>
          <w:rFonts w:cs="Calibri"/>
          <w:b/>
          <w:color w:val="1F497D"/>
          <w:szCs w:val="40"/>
        </w:rPr>
      </w:pPr>
    </w:p>
    <w:p w14:paraId="08BA04E3" w14:textId="77777777" w:rsidR="00A91049" w:rsidRDefault="00A91049">
      <w:pPr>
        <w:jc w:val="left"/>
        <w:rPr>
          <w:rFonts w:ascii="Calibri" w:hAnsi="Calibri" w:cs="Calibri"/>
          <w:b/>
          <w:color w:val="1F497D"/>
          <w:sz w:val="40"/>
          <w:szCs w:val="40"/>
        </w:rPr>
      </w:pPr>
      <w:r>
        <w:rPr>
          <w:rFonts w:ascii="Calibri" w:hAnsi="Calibri" w:cs="Calibri"/>
          <w:b/>
          <w:color w:val="1F497D"/>
          <w:szCs w:val="40"/>
        </w:rPr>
        <w:br w:type="page"/>
      </w:r>
    </w:p>
    <w:p w14:paraId="104A36E0" w14:textId="509BEC03" w:rsidR="008A3C9D" w:rsidRPr="00E126F5" w:rsidRDefault="008A3C9D" w:rsidP="00E126F5">
      <w:pPr>
        <w:pStyle w:val="STitre1"/>
        <w:numPr>
          <w:ilvl w:val="0"/>
          <w:numId w:val="0"/>
        </w:numPr>
        <w:ind w:left="360"/>
        <w:rPr>
          <w:sz w:val="40"/>
          <w:szCs w:val="40"/>
        </w:rPr>
      </w:pPr>
      <w:bookmarkStart w:id="337" w:name="_Toc37429951"/>
      <w:r w:rsidRPr="00E126F5">
        <w:rPr>
          <w:sz w:val="40"/>
          <w:szCs w:val="40"/>
        </w:rPr>
        <w:lastRenderedPageBreak/>
        <w:t>Annexe 6 : Liste des interlocuteurs</w:t>
      </w:r>
      <w:bookmarkEnd w:id="337"/>
    </w:p>
    <w:p w14:paraId="6EADF21C" w14:textId="77777777" w:rsidR="00E126F5" w:rsidRDefault="00E126F5" w:rsidP="00B424B8">
      <w:pPr>
        <w:ind w:left="1410" w:hanging="1410"/>
        <w:jc w:val="left"/>
        <w:rPr>
          <w:rFonts w:cstheme="minorHAnsi"/>
          <w:b/>
          <w:sz w:val="28"/>
          <w:szCs w:val="28"/>
        </w:rPr>
      </w:pPr>
    </w:p>
    <w:p w14:paraId="0A27F5E3" w14:textId="2ED721F8" w:rsidR="008A3C9D" w:rsidRPr="006C49EF" w:rsidRDefault="00963B09" w:rsidP="00B424B8">
      <w:pPr>
        <w:ind w:left="1410" w:hanging="1410"/>
        <w:jc w:val="left"/>
        <w:rPr>
          <w:rFonts w:cstheme="minorHAnsi"/>
          <w:b/>
          <w:sz w:val="28"/>
          <w:szCs w:val="28"/>
        </w:rPr>
      </w:pPr>
      <w:r>
        <w:rPr>
          <w:rFonts w:cstheme="minorHAnsi"/>
          <w:b/>
          <w:sz w:val="28"/>
          <w:szCs w:val="28"/>
        </w:rPr>
        <w:t>6</w:t>
      </w:r>
      <w:r w:rsidR="008A3C9D" w:rsidRPr="006C49EF">
        <w:rPr>
          <w:rFonts w:cstheme="minorHAnsi"/>
          <w:b/>
          <w:sz w:val="28"/>
          <w:szCs w:val="28"/>
        </w:rPr>
        <w:t>.1 </w:t>
      </w:r>
      <w:r w:rsidR="008A3C9D">
        <w:rPr>
          <w:rFonts w:cstheme="minorHAnsi"/>
          <w:b/>
          <w:sz w:val="28"/>
          <w:szCs w:val="28"/>
        </w:rPr>
        <w:tab/>
      </w:r>
      <w:r w:rsidR="008A3C9D">
        <w:rPr>
          <w:rFonts w:cstheme="minorHAnsi"/>
          <w:b/>
          <w:sz w:val="28"/>
          <w:szCs w:val="28"/>
        </w:rPr>
        <w:tab/>
      </w:r>
      <w:r w:rsidR="008A3C9D" w:rsidRPr="006C49EF">
        <w:rPr>
          <w:rFonts w:cstheme="minorHAnsi"/>
          <w:b/>
          <w:sz w:val="28"/>
          <w:szCs w:val="28"/>
        </w:rPr>
        <w:t xml:space="preserve">Interlocuteurs </w:t>
      </w:r>
      <w:r w:rsidR="00B424B8">
        <w:rPr>
          <w:rFonts w:cstheme="minorHAnsi"/>
          <w:b/>
          <w:sz w:val="28"/>
          <w:szCs w:val="28"/>
        </w:rPr>
        <w:t>pour la gestion</w:t>
      </w:r>
      <w:r w:rsidR="008A3C9D" w:rsidRPr="006C49EF">
        <w:rPr>
          <w:rFonts w:cstheme="minorHAnsi"/>
          <w:b/>
          <w:sz w:val="28"/>
          <w:szCs w:val="28"/>
        </w:rPr>
        <w:t xml:space="preserve"> du </w:t>
      </w:r>
      <w:r w:rsidR="00796BDF">
        <w:rPr>
          <w:rFonts w:cstheme="minorHAnsi"/>
          <w:b/>
          <w:sz w:val="28"/>
          <w:szCs w:val="28"/>
        </w:rPr>
        <w:t>Marché</w:t>
      </w:r>
      <w:r w:rsidR="00B424B8">
        <w:rPr>
          <w:rFonts w:cstheme="minorHAnsi"/>
          <w:b/>
          <w:sz w:val="28"/>
          <w:szCs w:val="28"/>
        </w:rPr>
        <w:t>, la gestion du périmètre et les échanges de données</w:t>
      </w:r>
    </w:p>
    <w:p w14:paraId="3A10B605" w14:textId="77777777" w:rsidR="008A3C9D" w:rsidRDefault="008A3C9D" w:rsidP="008A3C9D">
      <w:pPr>
        <w:pStyle w:val="Paragraphedeliste"/>
        <w:ind w:left="1364"/>
        <w:jc w:val="left"/>
        <w:rPr>
          <w:rFonts w:cstheme="minorHAnsi"/>
          <w:szCs w:val="22"/>
        </w:rPr>
      </w:pPr>
    </w:p>
    <w:p w14:paraId="2E23AC45" w14:textId="77777777" w:rsidR="008A3C9D" w:rsidRDefault="008A3C9D" w:rsidP="008A3C9D">
      <w:pPr>
        <w:pStyle w:val="Paragraphedeliste"/>
        <w:ind w:left="1364"/>
        <w:jc w:val="left"/>
        <w:rPr>
          <w:rFonts w:cstheme="minorHAnsi"/>
          <w:szCs w:val="22"/>
        </w:rPr>
      </w:pPr>
    </w:p>
    <w:tbl>
      <w:tblPr>
        <w:tblStyle w:val="Grilledutableau"/>
        <w:tblW w:w="0" w:type="auto"/>
        <w:tblInd w:w="1364" w:type="dxa"/>
        <w:tblLook w:val="04A0" w:firstRow="1" w:lastRow="0" w:firstColumn="1" w:lastColumn="0" w:noHBand="0" w:noVBand="1"/>
      </w:tblPr>
      <w:tblGrid>
        <w:gridCol w:w="4577"/>
        <w:gridCol w:w="4593"/>
      </w:tblGrid>
      <w:tr w:rsidR="008A3C9D" w14:paraId="6E83730F" w14:textId="77777777" w:rsidTr="00B424B8">
        <w:trPr>
          <w:trHeight w:val="256"/>
        </w:trPr>
        <w:tc>
          <w:tcPr>
            <w:tcW w:w="4577" w:type="dxa"/>
          </w:tcPr>
          <w:p w14:paraId="29948D5D" w14:textId="77777777" w:rsidR="008A3C9D" w:rsidRDefault="008A3C9D" w:rsidP="00752022">
            <w:pPr>
              <w:pStyle w:val="Paragraphedeliste"/>
              <w:ind w:left="0"/>
              <w:jc w:val="center"/>
              <w:rPr>
                <w:rFonts w:cstheme="minorHAnsi"/>
                <w:szCs w:val="22"/>
              </w:rPr>
            </w:pPr>
            <w:r>
              <w:rPr>
                <w:rFonts w:cstheme="minorHAnsi"/>
                <w:szCs w:val="22"/>
              </w:rPr>
              <w:t>Le Titulaire</w:t>
            </w:r>
          </w:p>
        </w:tc>
        <w:tc>
          <w:tcPr>
            <w:tcW w:w="4593" w:type="dxa"/>
          </w:tcPr>
          <w:p w14:paraId="42FFE866" w14:textId="77777777" w:rsidR="008A3C9D" w:rsidRDefault="008A3C9D" w:rsidP="00752022">
            <w:pPr>
              <w:pStyle w:val="Paragraphedeliste"/>
              <w:ind w:left="0"/>
              <w:jc w:val="center"/>
              <w:rPr>
                <w:rFonts w:cstheme="minorHAnsi"/>
                <w:szCs w:val="22"/>
              </w:rPr>
            </w:pPr>
            <w:r>
              <w:rPr>
                <w:b/>
                <w:bCs/>
                <w:color w:val="005EB8"/>
              </w:rPr>
              <w:t>Enedis</w:t>
            </w:r>
            <w:r>
              <w:rPr>
                <w:color w:val="005EB8"/>
              </w:rPr>
              <w:t xml:space="preserve"> - Direction Régionale Pays de Loire</w:t>
            </w:r>
            <w:r>
              <w:rPr>
                <w:color w:val="005EB8"/>
              </w:rPr>
              <w:br/>
              <w:t>Accès au Réseau de Distribution Ouest</w:t>
            </w:r>
          </w:p>
        </w:tc>
      </w:tr>
      <w:tr w:rsidR="008A3C9D" w14:paraId="5302E403" w14:textId="77777777" w:rsidTr="00B424B8">
        <w:trPr>
          <w:trHeight w:val="1644"/>
        </w:trPr>
        <w:tc>
          <w:tcPr>
            <w:tcW w:w="4577" w:type="dxa"/>
          </w:tcPr>
          <w:p w14:paraId="43E1F6C4" w14:textId="77777777" w:rsidR="008A3C9D" w:rsidRDefault="008A3C9D" w:rsidP="00752022">
            <w:pPr>
              <w:pStyle w:val="Paragraphedeliste"/>
              <w:ind w:left="0"/>
              <w:jc w:val="left"/>
              <w:rPr>
                <w:rFonts w:cstheme="minorHAnsi"/>
                <w:szCs w:val="22"/>
              </w:rPr>
            </w:pPr>
          </w:p>
        </w:tc>
        <w:tc>
          <w:tcPr>
            <w:tcW w:w="4593" w:type="dxa"/>
          </w:tcPr>
          <w:p w14:paraId="4EC4A1D5" w14:textId="77777777" w:rsidR="008A3C9D" w:rsidRDefault="008A3C9D" w:rsidP="00752022">
            <w:pPr>
              <w:pStyle w:val="Paragraphedeliste"/>
              <w:ind w:left="0"/>
              <w:jc w:val="left"/>
              <w:rPr>
                <w:rFonts w:cstheme="minorHAnsi"/>
                <w:szCs w:val="22"/>
              </w:rPr>
            </w:pPr>
            <w:r>
              <w:rPr>
                <w:rFonts w:cstheme="minorHAnsi"/>
                <w:szCs w:val="22"/>
              </w:rPr>
              <w:t>Equipe Accueil des Acteurs de Marchés</w:t>
            </w:r>
          </w:p>
          <w:p w14:paraId="6881400B" w14:textId="77777777" w:rsidR="008A3C9D" w:rsidRDefault="008A3C9D" w:rsidP="00752022">
            <w:pPr>
              <w:pStyle w:val="Paragraphedeliste"/>
              <w:ind w:left="0"/>
              <w:jc w:val="left"/>
              <w:rPr>
                <w:color w:val="005EB8"/>
              </w:rPr>
            </w:pPr>
            <w:r>
              <w:rPr>
                <w:color w:val="005EB8"/>
              </w:rPr>
              <w:br/>
              <w:t>35 bis, Rue Crossardière - 53000 LAVAL</w:t>
            </w:r>
            <w:r>
              <w:rPr>
                <w:color w:val="005EB8"/>
              </w:rPr>
              <w:br/>
              <w:t>+33(0)2 43 59 36 00</w:t>
            </w:r>
          </w:p>
          <w:p w14:paraId="4182D3C4" w14:textId="77777777" w:rsidR="008A3C9D" w:rsidRDefault="008A3C9D" w:rsidP="00752022">
            <w:pPr>
              <w:pStyle w:val="Paragraphedeliste"/>
              <w:ind w:left="0"/>
              <w:jc w:val="left"/>
              <w:rPr>
                <w:rFonts w:cstheme="minorHAnsi"/>
                <w:szCs w:val="22"/>
              </w:rPr>
            </w:pPr>
            <w:r>
              <w:rPr>
                <w:color w:val="005EB8"/>
              </w:rPr>
              <w:br/>
            </w:r>
            <w:hyperlink r:id="rId20" w:history="1">
              <w:r>
                <w:rPr>
                  <w:rStyle w:val="Lienhypertexte"/>
                  <w:b/>
                  <w:bCs/>
                  <w:color w:val="005EB8"/>
                </w:rPr>
                <w:t>accueiloffreurcapacite@enedis.fr</w:t>
              </w:r>
            </w:hyperlink>
          </w:p>
        </w:tc>
      </w:tr>
    </w:tbl>
    <w:p w14:paraId="30F230D1" w14:textId="77777777" w:rsidR="008A3C9D" w:rsidRDefault="008A3C9D" w:rsidP="008A3C9D">
      <w:pPr>
        <w:jc w:val="left"/>
        <w:rPr>
          <w:rFonts w:cstheme="minorHAnsi"/>
          <w:szCs w:val="22"/>
        </w:rPr>
      </w:pPr>
    </w:p>
    <w:p w14:paraId="564780B7" w14:textId="77777777" w:rsidR="008A3C9D" w:rsidRDefault="008A3C9D" w:rsidP="008A3C9D">
      <w:pPr>
        <w:jc w:val="left"/>
        <w:rPr>
          <w:rFonts w:cstheme="minorHAnsi"/>
          <w:szCs w:val="22"/>
        </w:rPr>
      </w:pPr>
    </w:p>
    <w:p w14:paraId="1021CE91" w14:textId="6971F2F2" w:rsidR="008A3C9D" w:rsidRPr="006C49EF" w:rsidRDefault="00963B09" w:rsidP="008A3C9D">
      <w:pPr>
        <w:jc w:val="left"/>
        <w:rPr>
          <w:rFonts w:cstheme="minorHAnsi"/>
          <w:b/>
          <w:sz w:val="28"/>
          <w:szCs w:val="28"/>
        </w:rPr>
      </w:pPr>
      <w:r>
        <w:rPr>
          <w:rFonts w:cstheme="minorHAnsi"/>
          <w:b/>
          <w:sz w:val="28"/>
          <w:szCs w:val="28"/>
        </w:rPr>
        <w:t>6</w:t>
      </w:r>
      <w:r w:rsidR="008A3C9D">
        <w:rPr>
          <w:rFonts w:cstheme="minorHAnsi"/>
          <w:b/>
          <w:sz w:val="28"/>
          <w:szCs w:val="28"/>
        </w:rPr>
        <w:t>.2</w:t>
      </w:r>
      <w:r w:rsidR="008A3C9D" w:rsidRPr="006C49EF">
        <w:rPr>
          <w:rFonts w:cstheme="minorHAnsi"/>
          <w:b/>
          <w:sz w:val="28"/>
          <w:szCs w:val="28"/>
        </w:rPr>
        <w:t> </w:t>
      </w:r>
      <w:r w:rsidR="008A3C9D">
        <w:rPr>
          <w:rFonts w:cstheme="minorHAnsi"/>
          <w:b/>
          <w:sz w:val="28"/>
          <w:szCs w:val="28"/>
        </w:rPr>
        <w:tab/>
      </w:r>
      <w:r w:rsidR="008A3C9D">
        <w:rPr>
          <w:rFonts w:cstheme="minorHAnsi"/>
          <w:b/>
          <w:sz w:val="28"/>
          <w:szCs w:val="28"/>
        </w:rPr>
        <w:tab/>
      </w:r>
      <w:r w:rsidR="008A3C9D" w:rsidRPr="006C49EF">
        <w:rPr>
          <w:rFonts w:cstheme="minorHAnsi"/>
          <w:b/>
          <w:sz w:val="28"/>
          <w:szCs w:val="28"/>
        </w:rPr>
        <w:t>Interlocuteurs</w:t>
      </w:r>
      <w:r w:rsidR="00B424B8">
        <w:rPr>
          <w:rFonts w:cstheme="minorHAnsi"/>
          <w:b/>
          <w:sz w:val="28"/>
          <w:szCs w:val="28"/>
        </w:rPr>
        <w:t xml:space="preserve"> pour les</w:t>
      </w:r>
      <w:r w:rsidR="008A3C9D">
        <w:rPr>
          <w:rFonts w:cstheme="minorHAnsi"/>
          <w:b/>
          <w:sz w:val="28"/>
          <w:szCs w:val="28"/>
        </w:rPr>
        <w:t xml:space="preserve"> activations</w:t>
      </w:r>
      <w:r w:rsidR="00B424B8">
        <w:rPr>
          <w:rFonts w:cstheme="minorHAnsi"/>
          <w:b/>
          <w:sz w:val="28"/>
          <w:szCs w:val="28"/>
        </w:rPr>
        <w:t xml:space="preserve"> du Service</w:t>
      </w:r>
    </w:p>
    <w:p w14:paraId="7BFE3B3B" w14:textId="77777777" w:rsidR="008A3C9D" w:rsidRDefault="008A3C9D" w:rsidP="008A3C9D">
      <w:pPr>
        <w:jc w:val="left"/>
        <w:rPr>
          <w:rFonts w:cstheme="minorHAnsi"/>
          <w:szCs w:val="22"/>
        </w:rPr>
      </w:pPr>
    </w:p>
    <w:p w14:paraId="63334D3A" w14:textId="77777777" w:rsidR="008A3C9D" w:rsidRDefault="008A3C9D" w:rsidP="008A3C9D">
      <w:pPr>
        <w:jc w:val="left"/>
        <w:rPr>
          <w:rFonts w:cstheme="minorHAnsi"/>
          <w:szCs w:val="22"/>
        </w:rPr>
      </w:pPr>
    </w:p>
    <w:tbl>
      <w:tblPr>
        <w:tblStyle w:val="Grilledutableau"/>
        <w:tblW w:w="0" w:type="auto"/>
        <w:tblInd w:w="1364" w:type="dxa"/>
        <w:tblLook w:val="04A0" w:firstRow="1" w:lastRow="0" w:firstColumn="1" w:lastColumn="0" w:noHBand="0" w:noVBand="1"/>
      </w:tblPr>
      <w:tblGrid>
        <w:gridCol w:w="4585"/>
        <w:gridCol w:w="4585"/>
      </w:tblGrid>
      <w:tr w:rsidR="008A3C9D" w14:paraId="4237F085" w14:textId="77777777" w:rsidTr="00752022">
        <w:tc>
          <w:tcPr>
            <w:tcW w:w="4605" w:type="dxa"/>
          </w:tcPr>
          <w:p w14:paraId="4226A195" w14:textId="77777777" w:rsidR="008A3C9D" w:rsidRDefault="008A3C9D" w:rsidP="00752022">
            <w:pPr>
              <w:pStyle w:val="Paragraphedeliste"/>
              <w:ind w:left="0"/>
              <w:jc w:val="center"/>
              <w:rPr>
                <w:rFonts w:cstheme="minorHAnsi"/>
                <w:szCs w:val="22"/>
              </w:rPr>
            </w:pPr>
            <w:r>
              <w:rPr>
                <w:rFonts w:cstheme="minorHAnsi"/>
                <w:szCs w:val="22"/>
              </w:rPr>
              <w:t>Le Titulaire</w:t>
            </w:r>
          </w:p>
        </w:tc>
        <w:tc>
          <w:tcPr>
            <w:tcW w:w="4605" w:type="dxa"/>
          </w:tcPr>
          <w:p w14:paraId="5F11A01A" w14:textId="77777777" w:rsidR="008A3C9D" w:rsidRDefault="008A3C9D" w:rsidP="00752022">
            <w:pPr>
              <w:pStyle w:val="Paragraphedeliste"/>
              <w:ind w:left="0"/>
              <w:jc w:val="center"/>
              <w:rPr>
                <w:rFonts w:cstheme="minorHAnsi"/>
                <w:szCs w:val="22"/>
              </w:rPr>
            </w:pPr>
            <w:r>
              <w:rPr>
                <w:b/>
                <w:bCs/>
                <w:color w:val="005EB8"/>
              </w:rPr>
              <w:t>Enedis</w:t>
            </w:r>
            <w:r>
              <w:rPr>
                <w:color w:val="005EB8"/>
              </w:rPr>
              <w:t xml:space="preserve"> </w:t>
            </w:r>
          </w:p>
        </w:tc>
      </w:tr>
      <w:tr w:rsidR="008A3C9D" w14:paraId="3370AEBD" w14:textId="77777777" w:rsidTr="00752022">
        <w:trPr>
          <w:trHeight w:val="740"/>
        </w:trPr>
        <w:tc>
          <w:tcPr>
            <w:tcW w:w="4605" w:type="dxa"/>
          </w:tcPr>
          <w:p w14:paraId="6754A830" w14:textId="31DF0F1E" w:rsidR="006D4276" w:rsidRDefault="006D4276" w:rsidP="006D4276">
            <w:pPr>
              <w:rPr>
                <w:szCs w:val="22"/>
              </w:rPr>
            </w:pPr>
            <w:r>
              <w:rPr>
                <w:szCs w:val="22"/>
              </w:rPr>
              <w:t>Pour l’activation en temps réel</w:t>
            </w:r>
            <w:r w:rsidRPr="00D27D74">
              <w:rPr>
                <w:szCs w:val="22"/>
              </w:rPr>
              <w:t xml:space="preserve">, le </w:t>
            </w:r>
            <w:r>
              <w:rPr>
                <w:szCs w:val="22"/>
              </w:rPr>
              <w:t>Titulaire</w:t>
            </w:r>
            <w:r w:rsidRPr="00D27D74">
              <w:rPr>
                <w:szCs w:val="22"/>
              </w:rPr>
              <w:t xml:space="preserve"> est joignable </w:t>
            </w:r>
            <w:r>
              <w:rPr>
                <w:szCs w:val="22"/>
              </w:rPr>
              <w:t xml:space="preserve">par téléphone au </w:t>
            </w:r>
            <w:r w:rsidRPr="006E429C">
              <w:rPr>
                <w:szCs w:val="22"/>
                <w:highlight w:val="yellow"/>
              </w:rPr>
              <w:t>n° …</w:t>
            </w:r>
            <w:r w:rsidR="002162D4">
              <w:rPr>
                <w:szCs w:val="22"/>
              </w:rPr>
              <w:t xml:space="preserve"> et par mail à l’adresse suivante : </w:t>
            </w:r>
            <w:r w:rsidR="002162D4" w:rsidRPr="002162D4">
              <w:rPr>
                <w:szCs w:val="22"/>
                <w:highlight w:val="yellow"/>
              </w:rPr>
              <w:t>@ …</w:t>
            </w:r>
          </w:p>
          <w:p w14:paraId="7712E772" w14:textId="77777777" w:rsidR="008A3C9D" w:rsidRDefault="008A3C9D" w:rsidP="00752022">
            <w:pPr>
              <w:pStyle w:val="Paragraphedeliste"/>
              <w:ind w:left="0"/>
              <w:jc w:val="left"/>
              <w:rPr>
                <w:rFonts w:cstheme="minorHAnsi"/>
                <w:szCs w:val="22"/>
              </w:rPr>
            </w:pPr>
          </w:p>
        </w:tc>
        <w:tc>
          <w:tcPr>
            <w:tcW w:w="4605" w:type="dxa"/>
          </w:tcPr>
          <w:p w14:paraId="75D155D4" w14:textId="77777777" w:rsidR="006D4276" w:rsidRDefault="006D4276" w:rsidP="006D4276">
            <w:pPr>
              <w:jc w:val="left"/>
              <w:rPr>
                <w:szCs w:val="22"/>
              </w:rPr>
            </w:pPr>
            <w:r>
              <w:rPr>
                <w:szCs w:val="22"/>
              </w:rPr>
              <w:t xml:space="preserve">L’Agence de Conduite Régionale est joignable par téléphone au </w:t>
            </w:r>
            <w:r w:rsidRPr="006E429C">
              <w:rPr>
                <w:szCs w:val="22"/>
                <w:highlight w:val="yellow"/>
              </w:rPr>
              <w:t>n° ….</w:t>
            </w:r>
          </w:p>
          <w:p w14:paraId="7AD6A0BF" w14:textId="77777777" w:rsidR="006D4276" w:rsidRDefault="006D4276" w:rsidP="006D4276">
            <w:pPr>
              <w:jc w:val="left"/>
              <w:rPr>
                <w:szCs w:val="22"/>
              </w:rPr>
            </w:pPr>
          </w:p>
          <w:p w14:paraId="2B45E50B" w14:textId="77777777" w:rsidR="008A3C9D" w:rsidRDefault="008A3C9D" w:rsidP="006D4276">
            <w:pPr>
              <w:rPr>
                <w:rFonts w:cstheme="minorHAnsi"/>
                <w:szCs w:val="22"/>
              </w:rPr>
            </w:pPr>
          </w:p>
        </w:tc>
      </w:tr>
    </w:tbl>
    <w:p w14:paraId="04EC570A" w14:textId="77777777" w:rsidR="008A3C9D" w:rsidRDefault="008A3C9D" w:rsidP="008A3C9D">
      <w:pPr>
        <w:jc w:val="left"/>
        <w:rPr>
          <w:rFonts w:cstheme="minorHAnsi"/>
          <w:szCs w:val="22"/>
        </w:rPr>
      </w:pPr>
    </w:p>
    <w:p w14:paraId="79D3CDF5" w14:textId="77777777" w:rsidR="008A3C9D" w:rsidRPr="006C49EF" w:rsidRDefault="008A3C9D" w:rsidP="008A3C9D">
      <w:pPr>
        <w:jc w:val="left"/>
        <w:rPr>
          <w:rFonts w:cstheme="minorHAnsi"/>
          <w:szCs w:val="22"/>
        </w:rPr>
      </w:pPr>
    </w:p>
    <w:p w14:paraId="4D911A1A" w14:textId="32D32394" w:rsidR="008A3C9D" w:rsidRPr="006C49EF" w:rsidRDefault="00963B09" w:rsidP="008A3C9D">
      <w:pPr>
        <w:jc w:val="left"/>
        <w:rPr>
          <w:rFonts w:cstheme="minorHAnsi"/>
          <w:b/>
          <w:sz w:val="28"/>
          <w:szCs w:val="28"/>
        </w:rPr>
      </w:pPr>
      <w:r>
        <w:rPr>
          <w:rFonts w:cstheme="minorHAnsi"/>
          <w:b/>
          <w:sz w:val="28"/>
          <w:szCs w:val="28"/>
        </w:rPr>
        <w:t>6</w:t>
      </w:r>
      <w:r w:rsidR="008A3C9D">
        <w:rPr>
          <w:rFonts w:cstheme="minorHAnsi"/>
          <w:b/>
          <w:sz w:val="28"/>
          <w:szCs w:val="28"/>
        </w:rPr>
        <w:t>.3</w:t>
      </w:r>
      <w:r w:rsidR="008A3C9D" w:rsidRPr="006C49EF">
        <w:rPr>
          <w:rFonts w:cstheme="minorHAnsi"/>
          <w:b/>
          <w:sz w:val="28"/>
          <w:szCs w:val="28"/>
        </w:rPr>
        <w:t> </w:t>
      </w:r>
      <w:r w:rsidR="008A3C9D">
        <w:rPr>
          <w:rFonts w:cstheme="minorHAnsi"/>
          <w:b/>
          <w:sz w:val="28"/>
          <w:szCs w:val="28"/>
        </w:rPr>
        <w:tab/>
      </w:r>
      <w:r w:rsidR="008A3C9D">
        <w:rPr>
          <w:rFonts w:cstheme="minorHAnsi"/>
          <w:b/>
          <w:sz w:val="28"/>
          <w:szCs w:val="28"/>
        </w:rPr>
        <w:tab/>
        <w:t>Facturation</w:t>
      </w:r>
    </w:p>
    <w:p w14:paraId="52A33913" w14:textId="77777777" w:rsidR="008A3C9D" w:rsidRDefault="008A3C9D" w:rsidP="008A3C9D">
      <w:pPr>
        <w:pStyle w:val="SPuce"/>
        <w:ind w:left="0" w:firstLine="0"/>
        <w:rPr>
          <w:szCs w:val="22"/>
        </w:rPr>
      </w:pPr>
    </w:p>
    <w:tbl>
      <w:tblPr>
        <w:tblStyle w:val="Grilledutableau"/>
        <w:tblW w:w="0" w:type="auto"/>
        <w:tblInd w:w="1364" w:type="dxa"/>
        <w:tblLook w:val="04A0" w:firstRow="1" w:lastRow="0" w:firstColumn="1" w:lastColumn="0" w:noHBand="0" w:noVBand="1"/>
      </w:tblPr>
      <w:tblGrid>
        <w:gridCol w:w="2399"/>
        <w:gridCol w:w="2703"/>
        <w:gridCol w:w="2820"/>
      </w:tblGrid>
      <w:tr w:rsidR="008A3C9D" w14:paraId="175B68AD" w14:textId="77777777" w:rsidTr="00752022">
        <w:tc>
          <w:tcPr>
            <w:tcW w:w="2399" w:type="dxa"/>
          </w:tcPr>
          <w:p w14:paraId="5AD181BD" w14:textId="77777777" w:rsidR="008A3C9D" w:rsidRDefault="008A3C9D" w:rsidP="00752022">
            <w:pPr>
              <w:pStyle w:val="Paragraphedeliste"/>
              <w:ind w:left="0"/>
              <w:jc w:val="center"/>
              <w:rPr>
                <w:rFonts w:cstheme="minorHAnsi"/>
                <w:szCs w:val="22"/>
              </w:rPr>
            </w:pPr>
          </w:p>
        </w:tc>
        <w:tc>
          <w:tcPr>
            <w:tcW w:w="2703" w:type="dxa"/>
          </w:tcPr>
          <w:p w14:paraId="326B28D2" w14:textId="77777777" w:rsidR="008A3C9D" w:rsidRDefault="008A3C9D" w:rsidP="00752022">
            <w:pPr>
              <w:pStyle w:val="Paragraphedeliste"/>
              <w:ind w:left="0"/>
              <w:jc w:val="center"/>
              <w:rPr>
                <w:rFonts w:cstheme="minorHAnsi"/>
                <w:szCs w:val="22"/>
              </w:rPr>
            </w:pPr>
            <w:r>
              <w:rPr>
                <w:rFonts w:cstheme="minorHAnsi"/>
                <w:szCs w:val="22"/>
              </w:rPr>
              <w:t>Le Titulaire</w:t>
            </w:r>
          </w:p>
        </w:tc>
        <w:tc>
          <w:tcPr>
            <w:tcW w:w="2820" w:type="dxa"/>
          </w:tcPr>
          <w:p w14:paraId="5409CF1D" w14:textId="77777777" w:rsidR="008A3C9D" w:rsidRDefault="008A3C9D" w:rsidP="00752022">
            <w:pPr>
              <w:pStyle w:val="Paragraphedeliste"/>
              <w:ind w:left="0"/>
              <w:jc w:val="center"/>
              <w:rPr>
                <w:rFonts w:cstheme="minorHAnsi"/>
                <w:szCs w:val="22"/>
              </w:rPr>
            </w:pPr>
            <w:r>
              <w:rPr>
                <w:b/>
                <w:bCs/>
                <w:color w:val="005EB8"/>
              </w:rPr>
              <w:t>Enedis</w:t>
            </w:r>
          </w:p>
        </w:tc>
      </w:tr>
      <w:tr w:rsidR="008A3C9D" w14:paraId="7760B64E" w14:textId="77777777" w:rsidTr="00752022">
        <w:trPr>
          <w:trHeight w:val="740"/>
        </w:trPr>
        <w:tc>
          <w:tcPr>
            <w:tcW w:w="2399" w:type="dxa"/>
          </w:tcPr>
          <w:p w14:paraId="28CB5FDC" w14:textId="24054D25" w:rsidR="008A3C9D" w:rsidRDefault="008A3C9D" w:rsidP="00752022">
            <w:pPr>
              <w:pStyle w:val="Paragraphedeliste"/>
              <w:ind w:left="0"/>
              <w:jc w:val="left"/>
              <w:rPr>
                <w:rFonts w:cstheme="minorHAnsi"/>
                <w:szCs w:val="22"/>
              </w:rPr>
            </w:pPr>
            <w:r>
              <w:rPr>
                <w:rFonts w:cstheme="minorHAnsi"/>
                <w:szCs w:val="22"/>
              </w:rPr>
              <w:t>Adresse</w:t>
            </w:r>
            <w:r w:rsidR="00D24FA1">
              <w:rPr>
                <w:rFonts w:cstheme="minorHAnsi"/>
                <w:szCs w:val="22"/>
              </w:rPr>
              <w:t xml:space="preserve"> de facturation</w:t>
            </w:r>
            <w:r>
              <w:rPr>
                <w:rFonts w:cstheme="minorHAnsi"/>
                <w:szCs w:val="22"/>
              </w:rPr>
              <w:t xml:space="preserve"> à mentionner sur les factures</w:t>
            </w:r>
            <w:r w:rsidR="00D24FA1">
              <w:rPr>
                <w:rFonts w:cstheme="minorHAnsi"/>
                <w:szCs w:val="22"/>
              </w:rPr>
              <w:t xml:space="preserve"> et les commandes</w:t>
            </w:r>
          </w:p>
        </w:tc>
        <w:tc>
          <w:tcPr>
            <w:tcW w:w="2703" w:type="dxa"/>
          </w:tcPr>
          <w:p w14:paraId="1D293871" w14:textId="77777777" w:rsidR="008A3C9D" w:rsidRDefault="008A3C9D" w:rsidP="00752022">
            <w:pPr>
              <w:pStyle w:val="Paragraphedeliste"/>
              <w:ind w:left="0"/>
              <w:jc w:val="left"/>
              <w:rPr>
                <w:rFonts w:cstheme="minorHAnsi"/>
                <w:szCs w:val="22"/>
              </w:rPr>
            </w:pPr>
          </w:p>
        </w:tc>
        <w:tc>
          <w:tcPr>
            <w:tcW w:w="2820" w:type="dxa"/>
          </w:tcPr>
          <w:p w14:paraId="5166FF65" w14:textId="77777777" w:rsidR="008A3C9D" w:rsidRDefault="008A3C9D" w:rsidP="00752022">
            <w:pPr>
              <w:pStyle w:val="Paragraphedeliste"/>
              <w:ind w:left="0"/>
              <w:jc w:val="left"/>
              <w:rPr>
                <w:rFonts w:cstheme="minorHAnsi"/>
                <w:szCs w:val="22"/>
              </w:rPr>
            </w:pPr>
          </w:p>
        </w:tc>
      </w:tr>
    </w:tbl>
    <w:p w14:paraId="543ECEC3" w14:textId="77777777" w:rsidR="008A3C9D" w:rsidRDefault="008A3C9D" w:rsidP="008A3C9D">
      <w:pPr>
        <w:pStyle w:val="SPuce"/>
        <w:ind w:left="0" w:firstLine="0"/>
        <w:rPr>
          <w:szCs w:val="22"/>
        </w:rPr>
      </w:pPr>
    </w:p>
    <w:tbl>
      <w:tblPr>
        <w:tblStyle w:val="Grilledutableau"/>
        <w:tblW w:w="0" w:type="auto"/>
        <w:tblInd w:w="250" w:type="dxa"/>
        <w:tblLook w:val="04A0" w:firstRow="1" w:lastRow="0" w:firstColumn="1" w:lastColumn="0" w:noHBand="0" w:noVBand="1"/>
      </w:tblPr>
      <w:tblGrid>
        <w:gridCol w:w="9036"/>
      </w:tblGrid>
      <w:tr w:rsidR="008A3C9D" w14:paraId="23C883E4" w14:textId="77777777" w:rsidTr="00752022">
        <w:tc>
          <w:tcPr>
            <w:tcW w:w="9036" w:type="dxa"/>
          </w:tcPr>
          <w:p w14:paraId="088EF592" w14:textId="77777777" w:rsidR="008A3C9D" w:rsidRPr="00A80E6B" w:rsidRDefault="008A3C9D" w:rsidP="00752022">
            <w:pPr>
              <w:jc w:val="left"/>
              <w:rPr>
                <w:rFonts w:cstheme="minorHAnsi"/>
                <w:szCs w:val="22"/>
                <w:u w:val="single"/>
              </w:rPr>
            </w:pPr>
            <w:r>
              <w:rPr>
                <w:rFonts w:cstheme="minorHAnsi"/>
                <w:szCs w:val="22"/>
                <w:u w:val="single"/>
              </w:rPr>
              <w:t>Coordonnées bancaires du Titulaire</w:t>
            </w:r>
          </w:p>
          <w:p w14:paraId="6F6F96A3" w14:textId="77777777" w:rsidR="008A3C9D" w:rsidRDefault="008A3C9D" w:rsidP="00752022">
            <w:pPr>
              <w:jc w:val="left"/>
              <w:rPr>
                <w:rFonts w:cstheme="minorHAnsi"/>
                <w:szCs w:val="22"/>
              </w:rPr>
            </w:pPr>
            <w:r>
              <w:rPr>
                <w:rFonts w:cstheme="minorHAnsi"/>
                <w:szCs w:val="22"/>
              </w:rPr>
              <w:t xml:space="preserve">Titulaire : </w:t>
            </w:r>
          </w:p>
          <w:p w14:paraId="26F2D8B0" w14:textId="77777777" w:rsidR="008A3C9D" w:rsidRDefault="008A3C9D" w:rsidP="00752022">
            <w:pPr>
              <w:jc w:val="left"/>
              <w:rPr>
                <w:rFonts w:cstheme="minorHAnsi"/>
                <w:szCs w:val="22"/>
              </w:rPr>
            </w:pPr>
            <w:r>
              <w:rPr>
                <w:rFonts w:cstheme="minorHAnsi"/>
                <w:szCs w:val="22"/>
              </w:rPr>
              <w:t xml:space="preserve">Domiciliation : </w:t>
            </w:r>
          </w:p>
          <w:p w14:paraId="4D6F99F3" w14:textId="77777777" w:rsidR="008A3C9D" w:rsidRDefault="008A3C9D" w:rsidP="00752022">
            <w:pPr>
              <w:jc w:val="left"/>
              <w:rPr>
                <w:rFonts w:cstheme="minorHAnsi"/>
                <w:szCs w:val="22"/>
              </w:rPr>
            </w:pPr>
            <w:r>
              <w:rPr>
                <w:rFonts w:cstheme="minorHAnsi"/>
                <w:szCs w:val="22"/>
              </w:rPr>
              <w:t xml:space="preserve">IBAN : </w:t>
            </w:r>
          </w:p>
          <w:p w14:paraId="4D71DA17" w14:textId="77777777" w:rsidR="008A3C9D" w:rsidRDefault="008A3C9D" w:rsidP="00752022">
            <w:pPr>
              <w:jc w:val="left"/>
              <w:rPr>
                <w:rFonts w:cstheme="minorHAnsi"/>
                <w:szCs w:val="22"/>
              </w:rPr>
            </w:pPr>
            <w:r>
              <w:rPr>
                <w:rFonts w:cstheme="minorHAnsi"/>
                <w:szCs w:val="22"/>
              </w:rPr>
              <w:t xml:space="preserve">BIC : </w:t>
            </w:r>
          </w:p>
        </w:tc>
      </w:tr>
    </w:tbl>
    <w:p w14:paraId="5E788C01" w14:textId="77777777" w:rsidR="008A3C9D" w:rsidRDefault="008A3C9D" w:rsidP="008A3C9D">
      <w:pPr>
        <w:jc w:val="left"/>
        <w:rPr>
          <w:rFonts w:cstheme="minorHAnsi"/>
          <w:szCs w:val="22"/>
        </w:rPr>
      </w:pPr>
    </w:p>
    <w:p w14:paraId="519FFBD2" w14:textId="77777777" w:rsidR="008A3C9D" w:rsidRPr="00A80E6B" w:rsidRDefault="008A3C9D" w:rsidP="008A3C9D">
      <w:pPr>
        <w:pBdr>
          <w:top w:val="single" w:sz="4" w:space="1" w:color="auto"/>
          <w:left w:val="single" w:sz="4" w:space="4" w:color="auto"/>
          <w:bottom w:val="single" w:sz="4" w:space="1" w:color="auto"/>
          <w:right w:val="single" w:sz="4" w:space="4" w:color="auto"/>
        </w:pBdr>
        <w:jc w:val="left"/>
        <w:rPr>
          <w:rFonts w:cstheme="minorHAnsi"/>
          <w:szCs w:val="22"/>
          <w:u w:val="single"/>
        </w:rPr>
      </w:pPr>
      <w:r>
        <w:rPr>
          <w:rFonts w:cstheme="minorHAnsi"/>
          <w:szCs w:val="22"/>
          <w:u w:val="single"/>
        </w:rPr>
        <w:t>Coordonnées bancaires d’Enedis :</w:t>
      </w:r>
    </w:p>
    <w:p w14:paraId="018C91FE" w14:textId="77777777" w:rsidR="008A3C9D" w:rsidRDefault="008A3C9D" w:rsidP="008A3C9D">
      <w:pPr>
        <w:pBdr>
          <w:top w:val="single" w:sz="4" w:space="1" w:color="auto"/>
          <w:left w:val="single" w:sz="4" w:space="4" w:color="auto"/>
          <w:bottom w:val="single" w:sz="4" w:space="1" w:color="auto"/>
          <w:right w:val="single" w:sz="4" w:space="4" w:color="auto"/>
        </w:pBdr>
        <w:jc w:val="left"/>
        <w:rPr>
          <w:rFonts w:cstheme="minorHAnsi"/>
          <w:szCs w:val="22"/>
        </w:rPr>
      </w:pPr>
      <w:r>
        <w:rPr>
          <w:rFonts w:cstheme="minorHAnsi"/>
          <w:szCs w:val="22"/>
        </w:rPr>
        <w:t xml:space="preserve">Titulaire : </w:t>
      </w:r>
    </w:p>
    <w:p w14:paraId="08C96391" w14:textId="77777777" w:rsidR="008A3C9D" w:rsidRDefault="008A3C9D" w:rsidP="008A3C9D">
      <w:pPr>
        <w:pBdr>
          <w:top w:val="single" w:sz="4" w:space="1" w:color="auto"/>
          <w:left w:val="single" w:sz="4" w:space="4" w:color="auto"/>
          <w:bottom w:val="single" w:sz="4" w:space="1" w:color="auto"/>
          <w:right w:val="single" w:sz="4" w:space="4" w:color="auto"/>
        </w:pBdr>
        <w:jc w:val="left"/>
        <w:rPr>
          <w:rFonts w:cstheme="minorHAnsi"/>
          <w:szCs w:val="22"/>
        </w:rPr>
      </w:pPr>
      <w:r>
        <w:rPr>
          <w:rFonts w:cstheme="minorHAnsi"/>
          <w:szCs w:val="22"/>
        </w:rPr>
        <w:t xml:space="preserve">Domiciliation : </w:t>
      </w:r>
    </w:p>
    <w:p w14:paraId="30FD5E30" w14:textId="77777777" w:rsidR="008A3C9D" w:rsidRDefault="008A3C9D" w:rsidP="008A3C9D">
      <w:pPr>
        <w:pBdr>
          <w:top w:val="single" w:sz="4" w:space="1" w:color="auto"/>
          <w:left w:val="single" w:sz="4" w:space="4" w:color="auto"/>
          <w:bottom w:val="single" w:sz="4" w:space="1" w:color="auto"/>
          <w:right w:val="single" w:sz="4" w:space="4" w:color="auto"/>
        </w:pBdr>
        <w:jc w:val="left"/>
        <w:rPr>
          <w:rFonts w:cstheme="minorHAnsi"/>
          <w:szCs w:val="22"/>
        </w:rPr>
      </w:pPr>
      <w:r>
        <w:rPr>
          <w:rFonts w:cstheme="minorHAnsi"/>
          <w:szCs w:val="22"/>
        </w:rPr>
        <w:t xml:space="preserve">IBAN : </w:t>
      </w:r>
    </w:p>
    <w:p w14:paraId="0313125F" w14:textId="77777777" w:rsidR="008A3C9D" w:rsidRPr="00472D6B" w:rsidRDefault="008A3C9D" w:rsidP="008A3C9D">
      <w:pPr>
        <w:pBdr>
          <w:top w:val="single" w:sz="4" w:space="1" w:color="auto"/>
          <w:left w:val="single" w:sz="4" w:space="4" w:color="auto"/>
          <w:bottom w:val="single" w:sz="4" w:space="1" w:color="auto"/>
          <w:right w:val="single" w:sz="4" w:space="4" w:color="auto"/>
        </w:pBdr>
        <w:jc w:val="left"/>
        <w:rPr>
          <w:rFonts w:cstheme="minorHAnsi"/>
          <w:color w:val="005EB8" w:themeColor="background2"/>
          <w:sz w:val="40"/>
          <w:szCs w:val="22"/>
        </w:rPr>
      </w:pPr>
      <w:r>
        <w:rPr>
          <w:rFonts w:cstheme="minorHAnsi"/>
          <w:szCs w:val="22"/>
        </w:rPr>
        <w:t xml:space="preserve">BIC : </w:t>
      </w:r>
    </w:p>
    <w:p w14:paraId="0FE804A3" w14:textId="77777777" w:rsidR="008A3C9D" w:rsidRDefault="008A3C9D"/>
    <w:sectPr w:rsidR="008A3C9D" w:rsidSect="00DB663D">
      <w:headerReference w:type="first" r:id="rId21"/>
      <w:footerReference w:type="first" r:id="rId22"/>
      <w:pgSz w:w="11906" w:h="16838" w:code="9"/>
      <w:pgMar w:top="1701" w:right="794" w:bottom="1701" w:left="794" w:header="567" w:footer="45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0AC5196" w14:textId="77777777" w:rsidR="00AC580B" w:rsidRDefault="00AC580B" w:rsidP="005C5AE7">
      <w:r>
        <w:separator/>
      </w:r>
    </w:p>
  </w:endnote>
  <w:endnote w:type="continuationSeparator" w:id="0">
    <w:p w14:paraId="47AFDB50" w14:textId="77777777" w:rsidR="00AC580B" w:rsidRDefault="00AC580B" w:rsidP="005C5AE7">
      <w:r>
        <w:continuationSeparator/>
      </w:r>
    </w:p>
  </w:endnote>
  <w:endnote w:type="continuationNotice" w:id="1">
    <w:p w14:paraId="254545E5" w14:textId="77777777" w:rsidR="00AC580B" w:rsidRDefault="00AC580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Times">
    <w:panose1 w:val="02020603050405020304"/>
    <w:charset w:val="00"/>
    <w:family w:val="roman"/>
    <w:pitch w:val="variable"/>
    <w:sig w:usb0="E0002EFF" w:usb1="C000785B" w:usb2="00000009" w:usb3="00000000" w:csb0="000001FF" w:csb1="00000000"/>
  </w:font>
  <w:font w:name="Frutiger Bold">
    <w:panose1 w:val="020B0800030504020204"/>
    <w:charset w:val="00"/>
    <w:family w:val="swiss"/>
    <w:pitch w:val="variable"/>
    <w:sig w:usb0="80000027"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Arial Black">
    <w:panose1 w:val="020B0A04020102020204"/>
    <w:charset w:val="00"/>
    <w:family w:val="swiss"/>
    <w:pitch w:val="variable"/>
    <w:sig w:usb0="A00002AF" w:usb1="400078FB" w:usb2="00000000" w:usb3="00000000" w:csb0="000000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E292D5" w14:textId="77777777" w:rsidR="00C16EA1" w:rsidRDefault="00C16EA1">
    <w:pPr>
      <w:pStyle w:val="Pieddepag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B51D25" w14:textId="77777777" w:rsidR="00C16EA1" w:rsidRDefault="00C16EA1" w:rsidP="00DB663D">
    <w:pPr>
      <w:spacing w:after="200"/>
      <w:jc w:val="right"/>
      <w:rPr>
        <w:rStyle w:val="Numrodepage"/>
        <w:sz w:val="16"/>
        <w:szCs w:val="16"/>
      </w:rPr>
    </w:pPr>
    <w:r>
      <w:rPr>
        <w:rStyle w:val="Numrodepage"/>
        <w:sz w:val="16"/>
        <w:szCs w:val="16"/>
      </w:rPr>
      <w:t xml:space="preserve">Page : </w:t>
    </w:r>
    <w:r w:rsidRPr="002109E8">
      <w:rPr>
        <w:rStyle w:val="Numrodepage"/>
        <w:sz w:val="16"/>
        <w:szCs w:val="16"/>
      </w:rPr>
      <w:fldChar w:fldCharType="begin"/>
    </w:r>
    <w:r w:rsidRPr="002109E8">
      <w:rPr>
        <w:rStyle w:val="Numrodepage"/>
        <w:sz w:val="16"/>
        <w:szCs w:val="16"/>
      </w:rPr>
      <w:instrText xml:space="preserve"> PAGE </w:instrText>
    </w:r>
    <w:r w:rsidRPr="002109E8">
      <w:rPr>
        <w:rStyle w:val="Numrodepage"/>
        <w:sz w:val="16"/>
        <w:szCs w:val="16"/>
      </w:rPr>
      <w:fldChar w:fldCharType="separate"/>
    </w:r>
    <w:r>
      <w:rPr>
        <w:rStyle w:val="Numrodepage"/>
        <w:noProof/>
        <w:sz w:val="16"/>
        <w:szCs w:val="16"/>
      </w:rPr>
      <w:t>36</w:t>
    </w:r>
    <w:r w:rsidRPr="002109E8">
      <w:rPr>
        <w:rStyle w:val="Numrodepage"/>
        <w:sz w:val="16"/>
        <w:szCs w:val="16"/>
      </w:rPr>
      <w:fldChar w:fldCharType="end"/>
    </w:r>
    <w:r w:rsidRPr="002109E8">
      <w:rPr>
        <w:rStyle w:val="Numrodepage"/>
        <w:sz w:val="16"/>
        <w:szCs w:val="16"/>
      </w:rPr>
      <w:t>/</w:t>
    </w:r>
    <w:r>
      <w:rPr>
        <w:rStyle w:val="Numrodepage"/>
        <w:noProof/>
        <w:sz w:val="16"/>
        <w:szCs w:val="16"/>
      </w:rPr>
      <w:fldChar w:fldCharType="begin"/>
    </w:r>
    <w:r>
      <w:rPr>
        <w:rStyle w:val="Numrodepage"/>
        <w:noProof/>
        <w:sz w:val="16"/>
        <w:szCs w:val="16"/>
      </w:rPr>
      <w:instrText xml:space="preserve"> NUMPAGES   \* MERGEFORMAT </w:instrText>
    </w:r>
    <w:r>
      <w:rPr>
        <w:rStyle w:val="Numrodepage"/>
        <w:noProof/>
        <w:sz w:val="16"/>
        <w:szCs w:val="16"/>
      </w:rPr>
      <w:fldChar w:fldCharType="separate"/>
    </w:r>
    <w:r>
      <w:rPr>
        <w:rStyle w:val="Numrodepage"/>
        <w:noProof/>
        <w:sz w:val="16"/>
        <w:szCs w:val="16"/>
      </w:rPr>
      <w:t>46</w:t>
    </w:r>
    <w:r>
      <w:rPr>
        <w:rStyle w:val="Numrodepage"/>
        <w:noProof/>
        <w:sz w:val="16"/>
        <w:szCs w:val="16"/>
      </w:rPr>
      <w:fldChar w:fldCharType="end"/>
    </w:r>
  </w:p>
  <w:tbl>
    <w:tblPr>
      <w:tblStyle w:val="Grilledutableau"/>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9639"/>
      <w:gridCol w:w="793"/>
    </w:tblGrid>
    <w:tr w:rsidR="00C16EA1" w14:paraId="74110F4D" w14:textId="77777777" w:rsidTr="00DB663D">
      <w:trPr>
        <w:cantSplit/>
      </w:trPr>
      <w:tc>
        <w:tcPr>
          <w:tcW w:w="4620" w:type="pct"/>
          <w:vAlign w:val="bottom"/>
        </w:tcPr>
        <w:p w14:paraId="252BD781" w14:textId="77777777" w:rsidR="00C16EA1" w:rsidRDefault="00C16EA1" w:rsidP="00475BB3">
          <w:pPr>
            <w:pStyle w:val="Pieddepage"/>
            <w:jc w:val="left"/>
          </w:pPr>
          <w:r>
            <w:rPr>
              <w:noProof/>
            </w:rPr>
            <w:fldChar w:fldCharType="begin"/>
          </w:r>
          <w:r>
            <w:rPr>
              <w:noProof/>
            </w:rPr>
            <w:instrText xml:space="preserve"> STYLEREF  S_Identification  \* MERGEFORMAT </w:instrText>
          </w:r>
          <w:r>
            <w:rPr>
              <w:noProof/>
            </w:rPr>
            <w:fldChar w:fldCharType="end"/>
          </w:r>
        </w:p>
        <w:p w14:paraId="1DF73925" w14:textId="77777777" w:rsidR="00C16EA1" w:rsidRDefault="00C16EA1" w:rsidP="00475BB3">
          <w:pPr>
            <w:pStyle w:val="Pieddepage"/>
            <w:jc w:val="left"/>
          </w:pPr>
          <w:r>
            <w:rPr>
              <w:noProof/>
            </w:rPr>
            <w:fldChar w:fldCharType="begin"/>
          </w:r>
          <w:r>
            <w:rPr>
              <w:noProof/>
            </w:rPr>
            <w:instrText xml:space="preserve"> STYLEREF  S_Version  \* MERGEFORMAT </w:instrText>
          </w:r>
          <w:r>
            <w:rPr>
              <w:noProof/>
            </w:rPr>
            <w:fldChar w:fldCharType="separate"/>
          </w:r>
          <w:r>
            <w:rPr>
              <w:noProof/>
            </w:rPr>
            <w:t>V1</w:t>
          </w:r>
          <w:r>
            <w:rPr>
              <w:noProof/>
            </w:rPr>
            <w:fldChar w:fldCharType="end"/>
          </w:r>
        </w:p>
        <w:p w14:paraId="30580CA5" w14:textId="4B8540F3" w:rsidR="00C16EA1" w:rsidRDefault="00C16EA1" w:rsidP="00EA5159">
          <w:pPr>
            <w:pStyle w:val="Pieddepage"/>
            <w:jc w:val="left"/>
          </w:pPr>
          <w:r>
            <w:rPr>
              <w:noProof/>
            </w:rPr>
            <w:fldChar w:fldCharType="begin"/>
          </w:r>
          <w:r>
            <w:rPr>
              <w:noProof/>
            </w:rPr>
            <w:instrText xml:space="preserve"> DATE \@ "dd/MM/yyyy" </w:instrText>
          </w:r>
          <w:r>
            <w:rPr>
              <w:noProof/>
            </w:rPr>
            <w:fldChar w:fldCharType="separate"/>
          </w:r>
          <w:r w:rsidR="004250DB">
            <w:rPr>
              <w:noProof/>
            </w:rPr>
            <w:t>23/04/2020</w:t>
          </w:r>
          <w:r>
            <w:rPr>
              <w:noProof/>
            </w:rPr>
            <w:fldChar w:fldCharType="end"/>
          </w:r>
        </w:p>
      </w:tc>
      <w:tc>
        <w:tcPr>
          <w:tcW w:w="380" w:type="pct"/>
          <w:vAlign w:val="bottom"/>
        </w:tcPr>
        <w:p w14:paraId="3CE9E55E" w14:textId="77777777" w:rsidR="00C16EA1" w:rsidRDefault="00C16EA1" w:rsidP="00475BB3">
          <w:pPr>
            <w:pStyle w:val="Pieddepage"/>
            <w:jc w:val="right"/>
          </w:pPr>
          <w:r>
            <w:rPr>
              <w:noProof/>
            </w:rPr>
            <w:drawing>
              <wp:inline distT="0" distB="0" distL="0" distR="0" wp14:anchorId="3682E0E9" wp14:editId="55FB1EDD">
                <wp:extent cx="360000" cy="360752"/>
                <wp:effectExtent l="19050" t="0" r="1950" b="0"/>
                <wp:docPr id="4" name="Image 3" descr="Icône_couleur_RVB_300 dpi.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cône_couleur_RVB_300 dpi.png"/>
                        <pic:cNvPicPr/>
                      </pic:nvPicPr>
                      <pic:blipFill>
                        <a:blip r:embed="rId1" cstate="print"/>
                        <a:stretch>
                          <a:fillRect/>
                        </a:stretch>
                      </pic:blipFill>
                      <pic:spPr>
                        <a:xfrm>
                          <a:off x="0" y="0"/>
                          <a:ext cx="360000" cy="360752"/>
                        </a:xfrm>
                        <a:prstGeom prst="rect">
                          <a:avLst/>
                        </a:prstGeom>
                      </pic:spPr>
                    </pic:pic>
                  </a:graphicData>
                </a:graphic>
              </wp:inline>
            </w:drawing>
          </w:r>
        </w:p>
      </w:tc>
    </w:tr>
  </w:tbl>
  <w:p w14:paraId="4D84FA1A" w14:textId="77777777" w:rsidR="00C16EA1" w:rsidRPr="002109E8" w:rsidRDefault="00C16EA1" w:rsidP="002109E8">
    <w:pPr>
      <w:pStyle w:val="Pieddepage"/>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6BA4953" w14:textId="77777777" w:rsidR="00C16EA1" w:rsidRDefault="00C16EA1" w:rsidP="00DB663D">
    <w:pPr>
      <w:spacing w:after="200"/>
      <w:jc w:val="right"/>
      <w:rPr>
        <w:rStyle w:val="Numrodepage"/>
        <w:sz w:val="16"/>
        <w:szCs w:val="16"/>
      </w:rPr>
    </w:pPr>
    <w:r>
      <w:rPr>
        <w:rStyle w:val="Numrodepage"/>
        <w:sz w:val="16"/>
        <w:szCs w:val="16"/>
      </w:rPr>
      <w:t xml:space="preserve">Page : </w:t>
    </w:r>
    <w:r w:rsidRPr="002109E8">
      <w:rPr>
        <w:rStyle w:val="Numrodepage"/>
        <w:sz w:val="16"/>
        <w:szCs w:val="16"/>
      </w:rPr>
      <w:fldChar w:fldCharType="begin"/>
    </w:r>
    <w:r w:rsidRPr="002109E8">
      <w:rPr>
        <w:rStyle w:val="Numrodepage"/>
        <w:sz w:val="16"/>
        <w:szCs w:val="16"/>
      </w:rPr>
      <w:instrText xml:space="preserve"> PAGE </w:instrText>
    </w:r>
    <w:r w:rsidRPr="002109E8">
      <w:rPr>
        <w:rStyle w:val="Numrodepage"/>
        <w:sz w:val="16"/>
        <w:szCs w:val="16"/>
      </w:rPr>
      <w:fldChar w:fldCharType="separate"/>
    </w:r>
    <w:r w:rsidR="004250DB">
      <w:rPr>
        <w:rStyle w:val="Numrodepage"/>
        <w:noProof/>
        <w:sz w:val="16"/>
        <w:szCs w:val="16"/>
      </w:rPr>
      <w:t>1</w:t>
    </w:r>
    <w:r w:rsidRPr="002109E8">
      <w:rPr>
        <w:rStyle w:val="Numrodepage"/>
        <w:sz w:val="16"/>
        <w:szCs w:val="16"/>
      </w:rPr>
      <w:fldChar w:fldCharType="end"/>
    </w:r>
    <w:r w:rsidRPr="002109E8">
      <w:rPr>
        <w:rStyle w:val="Numrodepage"/>
        <w:sz w:val="16"/>
        <w:szCs w:val="16"/>
      </w:rPr>
      <w:t>/</w:t>
    </w:r>
    <w:r>
      <w:rPr>
        <w:rStyle w:val="Numrodepage"/>
        <w:noProof/>
        <w:sz w:val="16"/>
        <w:szCs w:val="16"/>
      </w:rPr>
      <w:fldChar w:fldCharType="begin"/>
    </w:r>
    <w:r>
      <w:rPr>
        <w:rStyle w:val="Numrodepage"/>
        <w:noProof/>
        <w:sz w:val="16"/>
        <w:szCs w:val="16"/>
      </w:rPr>
      <w:instrText xml:space="preserve"> NUMPAGES   \* MERGEFORMAT </w:instrText>
    </w:r>
    <w:r>
      <w:rPr>
        <w:rStyle w:val="Numrodepage"/>
        <w:noProof/>
        <w:sz w:val="16"/>
        <w:szCs w:val="16"/>
      </w:rPr>
      <w:fldChar w:fldCharType="separate"/>
    </w:r>
    <w:r w:rsidR="004250DB">
      <w:rPr>
        <w:rStyle w:val="Numrodepage"/>
        <w:noProof/>
        <w:sz w:val="16"/>
        <w:szCs w:val="16"/>
      </w:rPr>
      <w:t>48</w:t>
    </w:r>
    <w:r>
      <w:rPr>
        <w:rStyle w:val="Numrodepage"/>
        <w:noProof/>
        <w:sz w:val="16"/>
        <w:szCs w:val="16"/>
      </w:rPr>
      <w:fldChar w:fldCharType="end"/>
    </w:r>
  </w:p>
  <w:tbl>
    <w:tblPr>
      <w:tblStyle w:val="Grilledutableau"/>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4452"/>
      <w:gridCol w:w="5187"/>
      <w:gridCol w:w="793"/>
    </w:tblGrid>
    <w:tr w:rsidR="00C16EA1" w14:paraId="6C3C7729" w14:textId="77777777" w:rsidTr="00DB663D">
      <w:trPr>
        <w:cantSplit/>
      </w:trPr>
      <w:tc>
        <w:tcPr>
          <w:tcW w:w="2134" w:type="pct"/>
          <w:vAlign w:val="bottom"/>
        </w:tcPr>
        <w:p w14:paraId="439BE731" w14:textId="77777777" w:rsidR="00C16EA1" w:rsidRPr="00BC6E54" w:rsidRDefault="00C16EA1" w:rsidP="00BC6E54">
          <w:pPr>
            <w:jc w:val="left"/>
            <w:rPr>
              <w:color w:val="005EB8" w:themeColor="background2"/>
              <w:sz w:val="14"/>
            </w:rPr>
          </w:pPr>
          <w:r w:rsidRPr="00BC6E54">
            <w:rPr>
              <w:color w:val="005EB8" w:themeColor="background2"/>
              <w:sz w:val="14"/>
            </w:rPr>
            <w:t>Enedis - Tour Enedis</w:t>
          </w:r>
        </w:p>
        <w:p w14:paraId="4F012E2C" w14:textId="77777777" w:rsidR="00C16EA1" w:rsidRPr="00BC6E54" w:rsidRDefault="00C16EA1" w:rsidP="00BC6E54">
          <w:pPr>
            <w:jc w:val="left"/>
            <w:rPr>
              <w:color w:val="005EB8" w:themeColor="background2"/>
              <w:sz w:val="14"/>
            </w:rPr>
          </w:pPr>
          <w:r w:rsidRPr="00BC6E54">
            <w:rPr>
              <w:color w:val="005EB8" w:themeColor="background2"/>
              <w:sz w:val="14"/>
            </w:rPr>
            <w:t>34 place des Corolles</w:t>
          </w:r>
        </w:p>
        <w:p w14:paraId="7B5532FC" w14:textId="77777777" w:rsidR="00C16EA1" w:rsidRPr="00BC6E54" w:rsidRDefault="00C16EA1" w:rsidP="00BC6E54">
          <w:pPr>
            <w:jc w:val="left"/>
            <w:rPr>
              <w:color w:val="005EB8" w:themeColor="background2"/>
              <w:sz w:val="14"/>
            </w:rPr>
          </w:pPr>
          <w:r w:rsidRPr="00BC6E54">
            <w:rPr>
              <w:color w:val="005EB8" w:themeColor="background2"/>
              <w:sz w:val="14"/>
            </w:rPr>
            <w:t>92079 Paris La Défense Cedex</w:t>
          </w:r>
        </w:p>
        <w:p w14:paraId="0E91E80F" w14:textId="77777777" w:rsidR="00C16EA1" w:rsidRPr="00BC6E54" w:rsidRDefault="00C16EA1" w:rsidP="00BC6E54">
          <w:pPr>
            <w:pStyle w:val="Pieddepage"/>
            <w:jc w:val="left"/>
            <w:rPr>
              <w:b/>
            </w:rPr>
          </w:pPr>
          <w:r w:rsidRPr="00BC6E54">
            <w:rPr>
              <w:b/>
            </w:rPr>
            <w:t xml:space="preserve">enedis.fr </w:t>
          </w:r>
        </w:p>
      </w:tc>
      <w:tc>
        <w:tcPr>
          <w:tcW w:w="2486" w:type="pct"/>
          <w:vAlign w:val="bottom"/>
        </w:tcPr>
        <w:p w14:paraId="0E803A54" w14:textId="77777777" w:rsidR="00C16EA1" w:rsidRDefault="00C16EA1" w:rsidP="00BC6E54">
          <w:pPr>
            <w:pStyle w:val="Pieddepage"/>
            <w:jc w:val="left"/>
          </w:pPr>
          <w:r>
            <w:t>SA à directoire et à conseil de surveillance</w:t>
          </w:r>
        </w:p>
        <w:p w14:paraId="684A68CD" w14:textId="77777777" w:rsidR="00C16EA1" w:rsidRDefault="00C16EA1" w:rsidP="00BC6E54">
          <w:pPr>
            <w:pStyle w:val="Pieddepage"/>
            <w:jc w:val="left"/>
          </w:pPr>
          <w:r>
            <w:t>Capital de 270 037 000 euros</w:t>
          </w:r>
        </w:p>
        <w:p w14:paraId="09A37AD6" w14:textId="77777777" w:rsidR="00C16EA1" w:rsidRDefault="00C16EA1" w:rsidP="00BC6E54">
          <w:pPr>
            <w:pStyle w:val="Pieddepage"/>
            <w:jc w:val="left"/>
          </w:pPr>
          <w:r>
            <w:t>R.C.S. de Nanterre 444 608 442</w:t>
          </w:r>
        </w:p>
        <w:p w14:paraId="5FAC089B" w14:textId="77777777" w:rsidR="00C16EA1" w:rsidRDefault="00C16EA1" w:rsidP="00BC6E54">
          <w:pPr>
            <w:pStyle w:val="Pieddepage"/>
            <w:jc w:val="left"/>
          </w:pPr>
          <w:r>
            <w:t>Enedis est certifié ISO 14001 pour l’environnement</w:t>
          </w:r>
        </w:p>
      </w:tc>
      <w:tc>
        <w:tcPr>
          <w:tcW w:w="380" w:type="pct"/>
          <w:vAlign w:val="bottom"/>
        </w:tcPr>
        <w:p w14:paraId="65D30A3B" w14:textId="77777777" w:rsidR="00C16EA1" w:rsidRDefault="00C16EA1" w:rsidP="00752022">
          <w:pPr>
            <w:pStyle w:val="Pieddepage"/>
            <w:jc w:val="right"/>
          </w:pPr>
          <w:r>
            <w:rPr>
              <w:noProof/>
            </w:rPr>
            <w:drawing>
              <wp:inline distT="0" distB="0" distL="0" distR="0" wp14:anchorId="236E52D1" wp14:editId="5A6BE342">
                <wp:extent cx="360000" cy="360752"/>
                <wp:effectExtent l="19050" t="0" r="1950" b="0"/>
                <wp:docPr id="2" name="Image 3" descr="Icône_couleur_RVB_300 dpi.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cône_couleur_RVB_300 dpi.png"/>
                        <pic:cNvPicPr/>
                      </pic:nvPicPr>
                      <pic:blipFill>
                        <a:blip r:embed="rId1" cstate="print"/>
                        <a:stretch>
                          <a:fillRect/>
                        </a:stretch>
                      </pic:blipFill>
                      <pic:spPr>
                        <a:xfrm>
                          <a:off x="0" y="0"/>
                          <a:ext cx="360000" cy="360752"/>
                        </a:xfrm>
                        <a:prstGeom prst="rect">
                          <a:avLst/>
                        </a:prstGeom>
                      </pic:spPr>
                    </pic:pic>
                  </a:graphicData>
                </a:graphic>
              </wp:inline>
            </w:drawing>
          </w:r>
        </w:p>
      </w:tc>
    </w:tr>
  </w:tbl>
  <w:p w14:paraId="66B45827" w14:textId="77777777" w:rsidR="00C16EA1" w:rsidRPr="002109E8" w:rsidRDefault="00C16EA1" w:rsidP="00BC6E54">
    <w:pPr>
      <w:pStyle w:val="Pieddepage"/>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29C458" w14:textId="5D7CD6AF" w:rsidR="00C16EA1" w:rsidRDefault="00AC580B" w:rsidP="004D3A74">
    <w:pPr>
      <w:spacing w:after="200"/>
      <w:jc w:val="right"/>
      <w:rPr>
        <w:rStyle w:val="Numrodepage"/>
        <w:sz w:val="16"/>
        <w:szCs w:val="16"/>
      </w:rPr>
    </w:pPr>
    <w:sdt>
      <w:sdtPr>
        <w:rPr>
          <w:rStyle w:val="Numrodepage"/>
          <w:sz w:val="16"/>
          <w:szCs w:val="16"/>
        </w:rPr>
        <w:alias w:val="État "/>
        <w:tag w:val=""/>
        <w:id w:val="1786847041"/>
        <w:placeholder>
          <w:docPart w:val="A47E0D4C4BAF4995B7D4A56BADDA7F73"/>
        </w:placeholder>
        <w:dataBinding w:prefixMappings="xmlns:ns0='http://purl.org/dc/elements/1.1/' xmlns:ns1='http://schemas.openxmlformats.org/package/2006/metadata/core-properties' " w:xpath="/ns1:coreProperties[1]/ns1:contentStatus[1]" w:storeItemID="{6C3C8BC8-F283-45AE-878A-BAB7291924A1}"/>
        <w:text/>
      </w:sdtPr>
      <w:sdtEndPr>
        <w:rPr>
          <w:rStyle w:val="Numrodepage"/>
        </w:rPr>
      </w:sdtEndPr>
      <w:sdtContent>
        <w:r w:rsidR="00C16EA1">
          <w:rPr>
            <w:rStyle w:val="Numrodepage"/>
            <w:sz w:val="16"/>
            <w:szCs w:val="16"/>
          </w:rPr>
          <w:t>Version : 1.0</w:t>
        </w:r>
      </w:sdtContent>
    </w:sdt>
    <w:r w:rsidR="00C16EA1">
      <w:rPr>
        <w:rStyle w:val="Numrodepage"/>
        <w:sz w:val="16"/>
        <w:szCs w:val="16"/>
      </w:rPr>
      <w:tab/>
    </w:r>
    <w:r w:rsidR="00C16EA1">
      <w:rPr>
        <w:rStyle w:val="Numrodepage"/>
        <w:sz w:val="16"/>
        <w:szCs w:val="16"/>
      </w:rPr>
      <w:tab/>
    </w:r>
    <w:r w:rsidR="00C16EA1">
      <w:rPr>
        <w:rStyle w:val="Numrodepage"/>
        <w:sz w:val="16"/>
        <w:szCs w:val="16"/>
      </w:rPr>
      <w:tab/>
    </w:r>
    <w:r w:rsidR="00C16EA1">
      <w:rPr>
        <w:rStyle w:val="Numrodepage"/>
        <w:sz w:val="16"/>
        <w:szCs w:val="16"/>
      </w:rPr>
      <w:tab/>
    </w:r>
    <w:r w:rsidR="00C16EA1">
      <w:rPr>
        <w:rStyle w:val="Numrodepage"/>
        <w:sz w:val="16"/>
        <w:szCs w:val="16"/>
      </w:rPr>
      <w:tab/>
    </w:r>
    <w:r w:rsidR="00C16EA1">
      <w:rPr>
        <w:rStyle w:val="Numrodepage"/>
        <w:sz w:val="16"/>
        <w:szCs w:val="16"/>
      </w:rPr>
      <w:tab/>
    </w:r>
    <w:r w:rsidR="00C16EA1">
      <w:rPr>
        <w:rStyle w:val="Numrodepage"/>
        <w:sz w:val="16"/>
        <w:szCs w:val="16"/>
      </w:rPr>
      <w:tab/>
    </w:r>
    <w:r w:rsidR="00C16EA1">
      <w:rPr>
        <w:rStyle w:val="Numrodepage"/>
        <w:sz w:val="16"/>
        <w:szCs w:val="16"/>
      </w:rPr>
      <w:tab/>
    </w:r>
    <w:r w:rsidR="00C16EA1">
      <w:rPr>
        <w:rStyle w:val="Numrodepage"/>
        <w:sz w:val="16"/>
        <w:szCs w:val="16"/>
      </w:rPr>
      <w:tab/>
    </w:r>
    <w:r w:rsidR="00C16EA1">
      <w:rPr>
        <w:rStyle w:val="Numrodepage"/>
        <w:sz w:val="16"/>
        <w:szCs w:val="16"/>
      </w:rPr>
      <w:tab/>
      <w:t xml:space="preserve">Page : </w:t>
    </w:r>
    <w:r w:rsidR="00C16EA1" w:rsidRPr="002109E8">
      <w:rPr>
        <w:rStyle w:val="Numrodepage"/>
        <w:sz w:val="16"/>
        <w:szCs w:val="16"/>
      </w:rPr>
      <w:fldChar w:fldCharType="begin"/>
    </w:r>
    <w:r w:rsidR="00C16EA1" w:rsidRPr="002109E8">
      <w:rPr>
        <w:rStyle w:val="Numrodepage"/>
        <w:sz w:val="16"/>
        <w:szCs w:val="16"/>
      </w:rPr>
      <w:instrText xml:space="preserve"> PAGE </w:instrText>
    </w:r>
    <w:r w:rsidR="00C16EA1" w:rsidRPr="002109E8">
      <w:rPr>
        <w:rStyle w:val="Numrodepage"/>
        <w:sz w:val="16"/>
        <w:szCs w:val="16"/>
      </w:rPr>
      <w:fldChar w:fldCharType="separate"/>
    </w:r>
    <w:r w:rsidR="004250DB">
      <w:rPr>
        <w:rStyle w:val="Numrodepage"/>
        <w:noProof/>
        <w:sz w:val="16"/>
        <w:szCs w:val="16"/>
      </w:rPr>
      <w:t>9</w:t>
    </w:r>
    <w:r w:rsidR="00C16EA1" w:rsidRPr="002109E8">
      <w:rPr>
        <w:rStyle w:val="Numrodepage"/>
        <w:sz w:val="16"/>
        <w:szCs w:val="16"/>
      </w:rPr>
      <w:fldChar w:fldCharType="end"/>
    </w:r>
    <w:r w:rsidR="00C16EA1" w:rsidRPr="002109E8">
      <w:rPr>
        <w:rStyle w:val="Numrodepage"/>
        <w:sz w:val="16"/>
        <w:szCs w:val="16"/>
      </w:rPr>
      <w:t>/</w:t>
    </w:r>
    <w:r w:rsidR="00C16EA1">
      <w:rPr>
        <w:rStyle w:val="Numrodepage"/>
        <w:noProof/>
        <w:sz w:val="16"/>
        <w:szCs w:val="16"/>
      </w:rPr>
      <w:fldChar w:fldCharType="begin"/>
    </w:r>
    <w:r w:rsidR="00C16EA1">
      <w:rPr>
        <w:rStyle w:val="Numrodepage"/>
        <w:noProof/>
        <w:sz w:val="16"/>
        <w:szCs w:val="16"/>
      </w:rPr>
      <w:instrText xml:space="preserve"> NUMPAGES   \* MERGEFORMAT </w:instrText>
    </w:r>
    <w:r w:rsidR="00C16EA1">
      <w:rPr>
        <w:rStyle w:val="Numrodepage"/>
        <w:noProof/>
        <w:sz w:val="16"/>
        <w:szCs w:val="16"/>
      </w:rPr>
      <w:fldChar w:fldCharType="separate"/>
    </w:r>
    <w:r w:rsidR="004250DB">
      <w:rPr>
        <w:rStyle w:val="Numrodepage"/>
        <w:noProof/>
        <w:sz w:val="16"/>
        <w:szCs w:val="16"/>
      </w:rPr>
      <w:t>48</w:t>
    </w:r>
    <w:r w:rsidR="00C16EA1">
      <w:rPr>
        <w:rStyle w:val="Numrodepage"/>
        <w:noProof/>
        <w:sz w:val="16"/>
        <w:szCs w:val="16"/>
      </w:rPr>
      <w:fldChar w:fldCharType="end"/>
    </w:r>
  </w:p>
  <w:p w14:paraId="4F2E6FC0" w14:textId="77777777" w:rsidR="00C16EA1" w:rsidRDefault="00C16EA1" w:rsidP="004D3A74">
    <w:pPr>
      <w:pStyle w:val="Pieddepage"/>
      <w:jc w:val="right"/>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AF0EC3" w14:textId="77777777" w:rsidR="00C16EA1" w:rsidRDefault="00C16EA1">
    <w:pPr>
      <w:pStyle w:val="Pieddepage"/>
    </w:pPr>
  </w:p>
  <w:p w14:paraId="7BD62DD8" w14:textId="77777777" w:rsidR="00C16EA1" w:rsidRDefault="00C16EA1">
    <w:pPr>
      <w:pStyle w:val="Pieddepage"/>
    </w:pPr>
    <w:r>
      <w:t>-type GRD-Exploitant</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93F533" w14:textId="77777777" w:rsidR="00C16EA1" w:rsidRDefault="00C16EA1" w:rsidP="00DB663D">
    <w:pPr>
      <w:spacing w:after="200"/>
      <w:jc w:val="right"/>
      <w:rPr>
        <w:rStyle w:val="Numrodepage"/>
        <w:sz w:val="16"/>
        <w:szCs w:val="16"/>
      </w:rPr>
    </w:pPr>
    <w:r>
      <w:rPr>
        <w:rStyle w:val="Numrodepage"/>
        <w:sz w:val="16"/>
        <w:szCs w:val="16"/>
      </w:rPr>
      <w:t xml:space="preserve">Page : </w:t>
    </w:r>
    <w:r w:rsidRPr="002109E8">
      <w:rPr>
        <w:rStyle w:val="Numrodepage"/>
        <w:sz w:val="16"/>
        <w:szCs w:val="16"/>
      </w:rPr>
      <w:fldChar w:fldCharType="begin"/>
    </w:r>
    <w:r w:rsidRPr="002109E8">
      <w:rPr>
        <w:rStyle w:val="Numrodepage"/>
        <w:sz w:val="16"/>
        <w:szCs w:val="16"/>
      </w:rPr>
      <w:instrText xml:space="preserve"> PAGE </w:instrText>
    </w:r>
    <w:r w:rsidRPr="002109E8">
      <w:rPr>
        <w:rStyle w:val="Numrodepage"/>
        <w:sz w:val="16"/>
        <w:szCs w:val="16"/>
      </w:rPr>
      <w:fldChar w:fldCharType="separate"/>
    </w:r>
    <w:r>
      <w:rPr>
        <w:rStyle w:val="Numrodepage"/>
        <w:noProof/>
        <w:sz w:val="16"/>
        <w:szCs w:val="16"/>
      </w:rPr>
      <w:t>3</w:t>
    </w:r>
    <w:r w:rsidRPr="002109E8">
      <w:rPr>
        <w:rStyle w:val="Numrodepage"/>
        <w:sz w:val="16"/>
        <w:szCs w:val="16"/>
      </w:rPr>
      <w:fldChar w:fldCharType="end"/>
    </w:r>
    <w:r w:rsidRPr="002109E8">
      <w:rPr>
        <w:rStyle w:val="Numrodepage"/>
        <w:sz w:val="16"/>
        <w:szCs w:val="16"/>
      </w:rPr>
      <w:t>/</w:t>
    </w:r>
    <w:r>
      <w:rPr>
        <w:rStyle w:val="Numrodepage"/>
        <w:noProof/>
        <w:sz w:val="16"/>
        <w:szCs w:val="16"/>
      </w:rPr>
      <w:fldChar w:fldCharType="begin"/>
    </w:r>
    <w:r>
      <w:rPr>
        <w:rStyle w:val="Numrodepage"/>
        <w:noProof/>
        <w:sz w:val="16"/>
        <w:szCs w:val="16"/>
      </w:rPr>
      <w:instrText xml:space="preserve"> NUMPAGES   \* MERGEFORMAT </w:instrText>
    </w:r>
    <w:r>
      <w:rPr>
        <w:rStyle w:val="Numrodepage"/>
        <w:noProof/>
        <w:sz w:val="16"/>
        <w:szCs w:val="16"/>
      </w:rPr>
      <w:fldChar w:fldCharType="separate"/>
    </w:r>
    <w:r>
      <w:rPr>
        <w:rStyle w:val="Numrodepage"/>
        <w:noProof/>
        <w:sz w:val="16"/>
        <w:szCs w:val="16"/>
      </w:rPr>
      <w:t>34</w:t>
    </w:r>
    <w:r>
      <w:rPr>
        <w:rStyle w:val="Numrodepage"/>
        <w:noProof/>
        <w:sz w:val="16"/>
        <w:szCs w:val="16"/>
      </w:rPr>
      <w:fldChar w:fldCharType="end"/>
    </w:r>
  </w:p>
  <w:tbl>
    <w:tblPr>
      <w:tblStyle w:val="Grilledutableau"/>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4452"/>
      <w:gridCol w:w="5187"/>
      <w:gridCol w:w="793"/>
    </w:tblGrid>
    <w:tr w:rsidR="00C16EA1" w14:paraId="7D38393B" w14:textId="77777777" w:rsidTr="00DB663D">
      <w:trPr>
        <w:cantSplit/>
      </w:trPr>
      <w:tc>
        <w:tcPr>
          <w:tcW w:w="2134" w:type="pct"/>
          <w:vAlign w:val="bottom"/>
        </w:tcPr>
        <w:p w14:paraId="1F326B70" w14:textId="77777777" w:rsidR="00C16EA1" w:rsidRPr="00BC6E54" w:rsidRDefault="00C16EA1" w:rsidP="00BC6E54">
          <w:pPr>
            <w:jc w:val="left"/>
            <w:rPr>
              <w:color w:val="005EB8" w:themeColor="background2"/>
              <w:sz w:val="14"/>
            </w:rPr>
          </w:pPr>
          <w:r w:rsidRPr="00BC6E54">
            <w:rPr>
              <w:color w:val="005EB8" w:themeColor="background2"/>
              <w:sz w:val="14"/>
            </w:rPr>
            <w:t>Enedis - Tour Enedis</w:t>
          </w:r>
        </w:p>
        <w:p w14:paraId="6C506D38" w14:textId="77777777" w:rsidR="00C16EA1" w:rsidRPr="00BC6E54" w:rsidRDefault="00C16EA1" w:rsidP="00BC6E54">
          <w:pPr>
            <w:jc w:val="left"/>
            <w:rPr>
              <w:color w:val="005EB8" w:themeColor="background2"/>
              <w:sz w:val="14"/>
            </w:rPr>
          </w:pPr>
          <w:r w:rsidRPr="00BC6E54">
            <w:rPr>
              <w:color w:val="005EB8" w:themeColor="background2"/>
              <w:sz w:val="14"/>
            </w:rPr>
            <w:t>34 place des Corolles</w:t>
          </w:r>
        </w:p>
        <w:p w14:paraId="647AECC3" w14:textId="77777777" w:rsidR="00C16EA1" w:rsidRPr="00BC6E54" w:rsidRDefault="00C16EA1" w:rsidP="00BC6E54">
          <w:pPr>
            <w:jc w:val="left"/>
            <w:rPr>
              <w:color w:val="005EB8" w:themeColor="background2"/>
              <w:sz w:val="14"/>
            </w:rPr>
          </w:pPr>
          <w:r w:rsidRPr="00BC6E54">
            <w:rPr>
              <w:color w:val="005EB8" w:themeColor="background2"/>
              <w:sz w:val="14"/>
            </w:rPr>
            <w:t>92079 Paris La Défense Cedex</w:t>
          </w:r>
        </w:p>
        <w:p w14:paraId="5AD9D293" w14:textId="77777777" w:rsidR="00C16EA1" w:rsidRPr="00BC6E54" w:rsidRDefault="00C16EA1" w:rsidP="00BC6E54">
          <w:pPr>
            <w:pStyle w:val="Pieddepage"/>
            <w:jc w:val="left"/>
            <w:rPr>
              <w:b/>
            </w:rPr>
          </w:pPr>
          <w:r w:rsidRPr="00BC6E54">
            <w:rPr>
              <w:b/>
            </w:rPr>
            <w:t xml:space="preserve">enedis.fr </w:t>
          </w:r>
        </w:p>
      </w:tc>
      <w:tc>
        <w:tcPr>
          <w:tcW w:w="2486" w:type="pct"/>
          <w:vAlign w:val="bottom"/>
        </w:tcPr>
        <w:p w14:paraId="71703428" w14:textId="77777777" w:rsidR="00C16EA1" w:rsidRDefault="00C16EA1" w:rsidP="00BC6E54">
          <w:pPr>
            <w:pStyle w:val="Pieddepage"/>
            <w:jc w:val="left"/>
          </w:pPr>
          <w:r>
            <w:t>SA à directoire et à conseil de surveillance</w:t>
          </w:r>
        </w:p>
        <w:p w14:paraId="788DCBCD" w14:textId="77777777" w:rsidR="00C16EA1" w:rsidRDefault="00C16EA1" w:rsidP="00BC6E54">
          <w:pPr>
            <w:pStyle w:val="Pieddepage"/>
            <w:jc w:val="left"/>
          </w:pPr>
          <w:r>
            <w:t>Capital de 270 037 000 euros</w:t>
          </w:r>
        </w:p>
        <w:p w14:paraId="72D07F9D" w14:textId="77777777" w:rsidR="00C16EA1" w:rsidRDefault="00C16EA1" w:rsidP="00BC6E54">
          <w:pPr>
            <w:pStyle w:val="Pieddepage"/>
            <w:jc w:val="left"/>
          </w:pPr>
          <w:r>
            <w:t>R.C.S. de Nanterre 444 608 442</w:t>
          </w:r>
        </w:p>
        <w:p w14:paraId="43BCABE3" w14:textId="77777777" w:rsidR="00C16EA1" w:rsidRDefault="00C16EA1" w:rsidP="00BC6E54">
          <w:pPr>
            <w:pStyle w:val="Pieddepage"/>
            <w:jc w:val="left"/>
          </w:pPr>
          <w:r>
            <w:t>Enedis est certifié ISO 14001 pour l’environnement</w:t>
          </w:r>
        </w:p>
      </w:tc>
      <w:tc>
        <w:tcPr>
          <w:tcW w:w="380" w:type="pct"/>
          <w:vAlign w:val="bottom"/>
        </w:tcPr>
        <w:p w14:paraId="381AF510" w14:textId="77777777" w:rsidR="00C16EA1" w:rsidRDefault="00C16EA1" w:rsidP="00752022">
          <w:pPr>
            <w:pStyle w:val="Pieddepage"/>
            <w:jc w:val="right"/>
          </w:pPr>
          <w:r>
            <w:rPr>
              <w:noProof/>
            </w:rPr>
            <w:drawing>
              <wp:inline distT="0" distB="0" distL="0" distR="0" wp14:anchorId="0434C680" wp14:editId="77AFC34F">
                <wp:extent cx="360000" cy="360752"/>
                <wp:effectExtent l="19050" t="0" r="1950" b="0"/>
                <wp:docPr id="6" name="Image 3" descr="Icône_couleur_RVB_300 dpi.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cône_couleur_RVB_300 dpi.png"/>
                        <pic:cNvPicPr/>
                      </pic:nvPicPr>
                      <pic:blipFill>
                        <a:blip r:embed="rId1" cstate="print"/>
                        <a:stretch>
                          <a:fillRect/>
                        </a:stretch>
                      </pic:blipFill>
                      <pic:spPr>
                        <a:xfrm>
                          <a:off x="0" y="0"/>
                          <a:ext cx="360000" cy="360752"/>
                        </a:xfrm>
                        <a:prstGeom prst="rect">
                          <a:avLst/>
                        </a:prstGeom>
                      </pic:spPr>
                    </pic:pic>
                  </a:graphicData>
                </a:graphic>
              </wp:inline>
            </w:drawing>
          </w:r>
        </w:p>
      </w:tc>
    </w:tr>
  </w:tbl>
  <w:p w14:paraId="70F88524" w14:textId="77777777" w:rsidR="00C16EA1" w:rsidRPr="002109E8" w:rsidRDefault="00C16EA1" w:rsidP="00BC6E54">
    <w:pPr>
      <w:pStyle w:val="Pieddepage"/>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7AF6398" w14:textId="77777777" w:rsidR="00AC580B" w:rsidRDefault="00AC580B" w:rsidP="005C5AE7">
      <w:r>
        <w:separator/>
      </w:r>
    </w:p>
  </w:footnote>
  <w:footnote w:type="continuationSeparator" w:id="0">
    <w:p w14:paraId="725C0D00" w14:textId="77777777" w:rsidR="00AC580B" w:rsidRDefault="00AC580B" w:rsidP="005C5AE7">
      <w:r>
        <w:continuationSeparator/>
      </w:r>
    </w:p>
  </w:footnote>
  <w:footnote w:type="continuationNotice" w:id="1">
    <w:p w14:paraId="4B2385E2" w14:textId="77777777" w:rsidR="00AC580B" w:rsidRDefault="00AC580B"/>
  </w:footnote>
  <w:footnote w:id="2">
    <w:p w14:paraId="1585C632" w14:textId="77777777" w:rsidR="00C16EA1" w:rsidRDefault="00C16EA1" w:rsidP="00F8590A">
      <w:pPr>
        <w:adjustRightInd w:val="0"/>
      </w:pPr>
      <w:r>
        <w:footnoteRef/>
      </w:r>
      <w:r>
        <w:t xml:space="preserve"> La variante usuelle de cette méthode utilise deux panels, l’un constitué de sites représentatifs de l’Entité de Flexibilité et l’autre, constitué de sites de soutirage ayant des caractéristiques similaires à celles de l’Entité de Flexibilité, mais qui n’appartiennent pas à l’Entité de Flexibilité. Etant donné l’importance de la localisation géographique des sites pour résoudre les contraintes du réseau d’Enedis, Enedis mettra en œuvre la méthode des panels sur la base d’un seul panel, celui des sites « miroirs » qui n’appartiennent pas à l’Entité de Flexibilité.</w:t>
      </w:r>
    </w:p>
  </w:footnote>
  <w:footnote w:id="3">
    <w:p w14:paraId="48112230" w14:textId="77777777" w:rsidR="00C16EA1" w:rsidRDefault="00C16EA1" w:rsidP="00F8590A">
      <w:pPr>
        <w:spacing w:after="120"/>
      </w:pPr>
      <w:r>
        <w:rPr>
          <w:rFonts w:cstheme="minorHAnsi"/>
          <w:szCs w:val="22"/>
        </w:rPr>
        <w:footnoteRef/>
      </w:r>
      <w:r>
        <w:rPr>
          <w:rFonts w:cstheme="minorHAnsi"/>
          <w:szCs w:val="22"/>
        </w:rPr>
        <w:t xml:space="preserve"> Au sens défini par l’arrêté du 23 avril 2008 relatif aux prescriptions techniques de conception et de fonctionnement pour le raccordement à un Réseau Public de Distribution d’électricité en basse tension ou en moyenne tension d’une Installation de Production d’énergie électrique. Concrètement, il s’agit aujourd’hui des sites de plus de 5MW ou 25% de la puissance installée d'un transformateur ou d'un départ mixte.</w:t>
      </w:r>
    </w:p>
  </w:footnote>
  <w:footnote w:id="4">
    <w:p w14:paraId="311E7895" w14:textId="77777777" w:rsidR="00C16EA1" w:rsidRPr="000813A4" w:rsidRDefault="00C16EA1" w:rsidP="00566F6E">
      <w:pPr>
        <w:pStyle w:val="Notedebasdepage"/>
        <w:rPr>
          <w:rFonts w:cs="Calibri"/>
          <w:sz w:val="12"/>
          <w:szCs w:val="16"/>
        </w:rPr>
      </w:pPr>
      <w:r w:rsidRPr="000813A4">
        <w:rPr>
          <w:rFonts w:cs="Calibri"/>
          <w:sz w:val="12"/>
          <w:szCs w:val="16"/>
        </w:rPr>
        <w:t xml:space="preserve">*  </w:t>
      </w:r>
      <w:r w:rsidRPr="00685641">
        <w:rPr>
          <w:rFonts w:cs="Calibri"/>
          <w:sz w:val="14"/>
          <w:szCs w:val="16"/>
        </w:rPr>
        <w:t>Données obligatoires</w:t>
      </w:r>
    </w:p>
    <w:p w14:paraId="7904C42B" w14:textId="2A2AADD8" w:rsidR="00C16EA1" w:rsidRPr="000813A4" w:rsidRDefault="00C16EA1" w:rsidP="00566F6E">
      <w:pPr>
        <w:pStyle w:val="Notedebasdepage"/>
        <w:rPr>
          <w:rFonts w:cs="Calibri"/>
          <w:sz w:val="16"/>
          <w:szCs w:val="16"/>
        </w:rPr>
      </w:pPr>
      <w:r w:rsidRPr="000813A4">
        <w:rPr>
          <w:rStyle w:val="Appelnotedebasdep"/>
          <w:rFonts w:cs="Calibri"/>
          <w:sz w:val="16"/>
          <w:szCs w:val="16"/>
        </w:rPr>
        <w:footnoteRef/>
      </w:r>
      <w:r w:rsidRPr="000813A4">
        <w:rPr>
          <w:rFonts w:cs="Calibri"/>
          <w:sz w:val="16"/>
          <w:szCs w:val="16"/>
        </w:rPr>
        <w:t xml:space="preserve"> </w:t>
      </w:r>
      <w:r w:rsidRPr="000813A4">
        <w:rPr>
          <w:rFonts w:cs="Calibri"/>
          <w:color w:val="000000"/>
          <w:sz w:val="14"/>
          <w:szCs w:val="16"/>
        </w:rPr>
        <w:t>Ensemble de valeurs moyennes horodatées de la puissance active soutirée, sur des périodes d’intégration consécutives et de même durée.</w:t>
      </w:r>
    </w:p>
  </w:footnote>
  <w:footnote w:id="5">
    <w:p w14:paraId="46E68FDF" w14:textId="77777777" w:rsidR="00C16EA1" w:rsidRDefault="00C16EA1" w:rsidP="00566F6E">
      <w:pPr>
        <w:pStyle w:val="Notedebasdepage"/>
      </w:pPr>
      <w:r w:rsidRPr="000813A4">
        <w:rPr>
          <w:rStyle w:val="Appelnotedebasdep"/>
          <w:rFonts w:cs="Calibri"/>
          <w:sz w:val="16"/>
          <w:szCs w:val="16"/>
        </w:rPr>
        <w:footnoteRef/>
      </w:r>
      <w:r w:rsidRPr="000813A4">
        <w:rPr>
          <w:rFonts w:cs="Calibri"/>
          <w:sz w:val="16"/>
          <w:szCs w:val="16"/>
        </w:rPr>
        <w:t xml:space="preserve"> </w:t>
      </w:r>
      <w:r w:rsidRPr="000813A4">
        <w:rPr>
          <w:rFonts w:cs="Calibri"/>
          <w:color w:val="000000"/>
          <w:sz w:val="14"/>
          <w:szCs w:val="16"/>
        </w:rPr>
        <w:t>Caractéristiques du raccordement, du dispositif de comptage et informations relatives au contrat de fourniture connues d’Enedis (puissance souscrite, option tarifaire d’acheminement, etc.)</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804627" w14:textId="77777777" w:rsidR="00C16EA1" w:rsidRDefault="00C16EA1">
    <w:pPr>
      <w:pStyle w:val="En-tt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1744"/>
      <w:gridCol w:w="7440"/>
    </w:tblGrid>
    <w:tr w:rsidR="00C16EA1" w14:paraId="45E221B8" w14:textId="77777777" w:rsidTr="002109E8">
      <w:trPr>
        <w:cantSplit/>
      </w:trPr>
      <w:tc>
        <w:tcPr>
          <w:tcW w:w="1758" w:type="dxa"/>
        </w:tcPr>
        <w:p w14:paraId="71E6D481" w14:textId="77777777" w:rsidR="00C16EA1" w:rsidRDefault="00C16EA1" w:rsidP="00F107C2">
          <w:pPr>
            <w:pStyle w:val="En-tte"/>
          </w:pPr>
          <w:r>
            <w:rPr>
              <w:noProof/>
            </w:rPr>
            <w:drawing>
              <wp:inline distT="0" distB="0" distL="0" distR="0" wp14:anchorId="6BBA4844" wp14:editId="64734DF7">
                <wp:extent cx="972000" cy="307725"/>
                <wp:effectExtent l="19050" t="0" r="0" b="0"/>
                <wp:docPr id="5" name="Image 4" descr="Fredd + signature_couleur_RVB_300 dpi.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redd + signature_couleur_RVB_300 dpi.png"/>
                        <pic:cNvPicPr/>
                      </pic:nvPicPr>
                      <pic:blipFill>
                        <a:blip r:embed="rId1"/>
                        <a:stretch>
                          <a:fillRect/>
                        </a:stretch>
                      </pic:blipFill>
                      <pic:spPr>
                        <a:xfrm>
                          <a:off x="0" y="0"/>
                          <a:ext cx="972000" cy="307725"/>
                        </a:xfrm>
                        <a:prstGeom prst="rect">
                          <a:avLst/>
                        </a:prstGeom>
                      </pic:spPr>
                    </pic:pic>
                  </a:graphicData>
                </a:graphic>
              </wp:inline>
            </w:drawing>
          </w:r>
        </w:p>
      </w:tc>
      <w:tc>
        <w:tcPr>
          <w:tcW w:w="8674" w:type="dxa"/>
        </w:tcPr>
        <w:p w14:paraId="3F735073" w14:textId="551B3A7C" w:rsidR="00C16EA1" w:rsidRPr="002109E8" w:rsidRDefault="00C16EA1" w:rsidP="008054E3">
          <w:pPr>
            <w:pStyle w:val="En-tte"/>
            <w:jc w:val="right"/>
            <w:rPr>
              <w:color w:val="575757" w:themeColor="text1"/>
              <w:sz w:val="24"/>
              <w:szCs w:val="24"/>
            </w:rPr>
          </w:pPr>
          <w:r>
            <w:rPr>
              <w:color w:val="575757" w:themeColor="text1"/>
              <w:sz w:val="24"/>
              <w:szCs w:val="24"/>
            </w:rPr>
            <w:fldChar w:fldCharType="begin"/>
          </w:r>
          <w:r>
            <w:rPr>
              <w:color w:val="575757" w:themeColor="text1"/>
              <w:sz w:val="24"/>
              <w:szCs w:val="24"/>
            </w:rPr>
            <w:instrText xml:space="preserve"> STYLEREF  "S_Titre Document"  \* CHARFORMAT </w:instrText>
          </w:r>
          <w:r w:rsidR="004250DB">
            <w:rPr>
              <w:color w:val="575757" w:themeColor="text1"/>
              <w:sz w:val="24"/>
              <w:szCs w:val="24"/>
            </w:rPr>
            <w:fldChar w:fldCharType="separate"/>
          </w:r>
          <w:r w:rsidR="004250DB">
            <w:rPr>
              <w:noProof/>
              <w:color w:val="575757" w:themeColor="text1"/>
              <w:sz w:val="24"/>
              <w:szCs w:val="24"/>
            </w:rPr>
            <w:t>Marché de flexibilité locale sans réservation de capacité active</w:t>
          </w:r>
          <w:r>
            <w:rPr>
              <w:color w:val="575757" w:themeColor="text1"/>
              <w:sz w:val="24"/>
              <w:szCs w:val="24"/>
            </w:rPr>
            <w:fldChar w:fldCharType="end"/>
          </w:r>
        </w:p>
      </w:tc>
    </w:tr>
  </w:tbl>
  <w:p w14:paraId="0F3476CC" w14:textId="77777777" w:rsidR="00C16EA1" w:rsidRDefault="00C16EA1" w:rsidP="00F107C2">
    <w:pPr>
      <w:pStyle w:val="En-tt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E7B586D" w14:textId="77777777" w:rsidR="00C16EA1" w:rsidRDefault="00C16EA1" w:rsidP="00DB663D">
    <w:pPr>
      <w:pStyle w:val="En-tte"/>
      <w:spacing w:after="600"/>
      <w:jc w:val="left"/>
    </w:pPr>
    <w:r>
      <w:rPr>
        <w:noProof/>
      </w:rPr>
      <w:drawing>
        <wp:inline distT="0" distB="0" distL="0" distR="0" wp14:anchorId="1DDBE46C" wp14:editId="17D6B870">
          <wp:extent cx="1620000" cy="512875"/>
          <wp:effectExtent l="19050" t="0" r="0" b="0"/>
          <wp:docPr id="3" name="Image 2" descr="Fredd + signature_couleur_RVB_300 dpi.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redd + signature_couleur_RVB_300 dpi.png"/>
                  <pic:cNvPicPr/>
                </pic:nvPicPr>
                <pic:blipFill>
                  <a:blip r:embed="rId1"/>
                  <a:stretch>
                    <a:fillRect/>
                  </a:stretch>
                </pic:blipFill>
                <pic:spPr>
                  <a:xfrm>
                    <a:off x="0" y="0"/>
                    <a:ext cx="1620000" cy="512875"/>
                  </a:xfrm>
                  <a:prstGeom prst="rect">
                    <a:avLst/>
                  </a:prstGeom>
                </pic:spPr>
              </pic:pic>
            </a:graphicData>
          </a:graphic>
        </wp:inline>
      </w:drawing>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6C86C3" w14:textId="77777777" w:rsidR="00C16EA1" w:rsidRDefault="00C16EA1">
    <w:pPr>
      <w:pStyle w:val="En-tt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1</w:t>
    </w:r>
    <w:r>
      <w:rPr>
        <w:rStyle w:val="Numrodepage"/>
      </w:rPr>
      <w:fldChar w:fldCharType="end"/>
    </w:r>
  </w:p>
  <w:p w14:paraId="257AC913" w14:textId="77777777" w:rsidR="00C16EA1" w:rsidRDefault="00C16EA1">
    <w:pPr>
      <w:pStyle w:val="En-tte"/>
      <w:ind w:right="360"/>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E87CF7" w14:textId="77777777" w:rsidR="00C16EA1" w:rsidRDefault="00C16EA1" w:rsidP="00DB663D">
    <w:pPr>
      <w:pStyle w:val="En-tte"/>
      <w:spacing w:after="600"/>
      <w:jc w:val="left"/>
    </w:pPr>
    <w:r>
      <w:rPr>
        <w:noProof/>
      </w:rPr>
      <w:drawing>
        <wp:inline distT="0" distB="0" distL="0" distR="0" wp14:anchorId="77FA31D1" wp14:editId="54560CC5">
          <wp:extent cx="1620000" cy="512875"/>
          <wp:effectExtent l="19050" t="0" r="0" b="0"/>
          <wp:docPr id="1" name="Image 2" descr="Fredd + signature_couleur_RVB_300 dpi.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redd + signature_couleur_RVB_300 dpi.png"/>
                  <pic:cNvPicPr/>
                </pic:nvPicPr>
                <pic:blipFill>
                  <a:blip r:embed="rId1"/>
                  <a:stretch>
                    <a:fillRect/>
                  </a:stretch>
                </pic:blipFill>
                <pic:spPr>
                  <a:xfrm>
                    <a:off x="0" y="0"/>
                    <a:ext cx="1620000" cy="512875"/>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126BFF"/>
    <w:multiLevelType w:val="hybridMultilevel"/>
    <w:tmpl w:val="B3B48506"/>
    <w:lvl w:ilvl="0" w:tplc="20C8E70C">
      <w:start w:val="1"/>
      <w:numFmt w:val="bullet"/>
      <w:lvlText w:val="n"/>
      <w:lvlJc w:val="left"/>
      <w:pPr>
        <w:ind w:left="720" w:hanging="360"/>
      </w:pPr>
      <w:rPr>
        <w:rFonts w:ascii="Wingdings" w:hAnsi="Wingdings" w:hint="default"/>
        <w:color w:val="005EB8" w:themeColor="background2"/>
        <w:sz w:val="18"/>
        <w:szCs w:val="18"/>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77674D1"/>
    <w:multiLevelType w:val="hybridMultilevel"/>
    <w:tmpl w:val="8632CC22"/>
    <w:lvl w:ilvl="0" w:tplc="966418AC">
      <w:start w:val="2"/>
      <w:numFmt w:val="bullet"/>
      <w:lvlText w:val=""/>
      <w:lvlJc w:val="left"/>
      <w:pPr>
        <w:ind w:left="720" w:hanging="360"/>
      </w:pPr>
      <w:rPr>
        <w:rFonts w:ascii="Wingdings" w:eastAsiaTheme="minorHAnsi" w:hAnsi="Wingdings"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0496F35"/>
    <w:multiLevelType w:val="hybridMultilevel"/>
    <w:tmpl w:val="3C224762"/>
    <w:lvl w:ilvl="0" w:tplc="4AD2B488">
      <w:start w:val="2"/>
      <w:numFmt w:val="bullet"/>
      <w:lvlText w:val="-"/>
      <w:lvlJc w:val="left"/>
      <w:pPr>
        <w:ind w:left="720" w:hanging="360"/>
      </w:pPr>
      <w:rPr>
        <w:rFonts w:ascii="Georgia" w:hAnsi="Georgia" w:cs="Times New Roman" w:hint="default"/>
        <w:color w:val="005EB8" w:themeColor="background2"/>
        <w:sz w:val="18"/>
        <w:szCs w:val="18"/>
      </w:rPr>
    </w:lvl>
    <w:lvl w:ilvl="1" w:tplc="040C0003">
      <w:start w:val="1"/>
      <w:numFmt w:val="bullet"/>
      <w:lvlText w:val="o"/>
      <w:lvlJc w:val="left"/>
      <w:pPr>
        <w:ind w:left="1440" w:hanging="360"/>
      </w:pPr>
      <w:rPr>
        <w:rFonts w:ascii="Courier New" w:hAnsi="Courier New" w:cs="Courier New" w:hint="default"/>
      </w:rPr>
    </w:lvl>
    <w:lvl w:ilvl="2" w:tplc="4AD2B488">
      <w:start w:val="2"/>
      <w:numFmt w:val="bullet"/>
      <w:lvlText w:val="-"/>
      <w:lvlJc w:val="left"/>
      <w:pPr>
        <w:ind w:left="2160" w:hanging="360"/>
      </w:pPr>
      <w:rPr>
        <w:rFonts w:ascii="Georgia" w:hAnsi="Georgia" w:cs="Times New Roman"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051347A"/>
    <w:multiLevelType w:val="hybridMultilevel"/>
    <w:tmpl w:val="DBF49A48"/>
    <w:lvl w:ilvl="0" w:tplc="040C0005">
      <w:start w:val="1"/>
      <w:numFmt w:val="bullet"/>
      <w:lvlText w:val=""/>
      <w:lvlJc w:val="left"/>
      <w:pPr>
        <w:tabs>
          <w:tab w:val="num" w:pos="470"/>
        </w:tabs>
        <w:ind w:left="470" w:hanging="360"/>
      </w:pPr>
      <w:rPr>
        <w:rFonts w:ascii="Wingdings" w:hAnsi="Wingdings" w:hint="default"/>
      </w:rPr>
    </w:lvl>
    <w:lvl w:ilvl="1" w:tplc="040C0003" w:tentative="1">
      <w:start w:val="1"/>
      <w:numFmt w:val="bullet"/>
      <w:lvlText w:val="o"/>
      <w:lvlJc w:val="left"/>
      <w:pPr>
        <w:tabs>
          <w:tab w:val="num" w:pos="1190"/>
        </w:tabs>
        <w:ind w:left="1190" w:hanging="360"/>
      </w:pPr>
      <w:rPr>
        <w:rFonts w:ascii="Courier New" w:hAnsi="Courier New" w:hint="default"/>
      </w:rPr>
    </w:lvl>
    <w:lvl w:ilvl="2" w:tplc="040C0005" w:tentative="1">
      <w:start w:val="1"/>
      <w:numFmt w:val="bullet"/>
      <w:lvlText w:val=""/>
      <w:lvlJc w:val="left"/>
      <w:pPr>
        <w:tabs>
          <w:tab w:val="num" w:pos="1910"/>
        </w:tabs>
        <w:ind w:left="1910" w:hanging="360"/>
      </w:pPr>
      <w:rPr>
        <w:rFonts w:ascii="Wingdings" w:hAnsi="Wingdings" w:hint="default"/>
      </w:rPr>
    </w:lvl>
    <w:lvl w:ilvl="3" w:tplc="040C0001" w:tentative="1">
      <w:start w:val="1"/>
      <w:numFmt w:val="bullet"/>
      <w:lvlText w:val=""/>
      <w:lvlJc w:val="left"/>
      <w:pPr>
        <w:tabs>
          <w:tab w:val="num" w:pos="2630"/>
        </w:tabs>
        <w:ind w:left="2630" w:hanging="360"/>
      </w:pPr>
      <w:rPr>
        <w:rFonts w:ascii="Symbol" w:hAnsi="Symbol" w:hint="default"/>
      </w:rPr>
    </w:lvl>
    <w:lvl w:ilvl="4" w:tplc="040C0003" w:tentative="1">
      <w:start w:val="1"/>
      <w:numFmt w:val="bullet"/>
      <w:lvlText w:val="o"/>
      <w:lvlJc w:val="left"/>
      <w:pPr>
        <w:tabs>
          <w:tab w:val="num" w:pos="3350"/>
        </w:tabs>
        <w:ind w:left="3350" w:hanging="360"/>
      </w:pPr>
      <w:rPr>
        <w:rFonts w:ascii="Courier New" w:hAnsi="Courier New" w:hint="default"/>
      </w:rPr>
    </w:lvl>
    <w:lvl w:ilvl="5" w:tplc="040C0005" w:tentative="1">
      <w:start w:val="1"/>
      <w:numFmt w:val="bullet"/>
      <w:lvlText w:val=""/>
      <w:lvlJc w:val="left"/>
      <w:pPr>
        <w:tabs>
          <w:tab w:val="num" w:pos="4070"/>
        </w:tabs>
        <w:ind w:left="4070" w:hanging="360"/>
      </w:pPr>
      <w:rPr>
        <w:rFonts w:ascii="Wingdings" w:hAnsi="Wingdings" w:hint="default"/>
      </w:rPr>
    </w:lvl>
    <w:lvl w:ilvl="6" w:tplc="040C0001" w:tentative="1">
      <w:start w:val="1"/>
      <w:numFmt w:val="bullet"/>
      <w:lvlText w:val=""/>
      <w:lvlJc w:val="left"/>
      <w:pPr>
        <w:tabs>
          <w:tab w:val="num" w:pos="4790"/>
        </w:tabs>
        <w:ind w:left="4790" w:hanging="360"/>
      </w:pPr>
      <w:rPr>
        <w:rFonts w:ascii="Symbol" w:hAnsi="Symbol" w:hint="default"/>
      </w:rPr>
    </w:lvl>
    <w:lvl w:ilvl="7" w:tplc="040C0003" w:tentative="1">
      <w:start w:val="1"/>
      <w:numFmt w:val="bullet"/>
      <w:lvlText w:val="o"/>
      <w:lvlJc w:val="left"/>
      <w:pPr>
        <w:tabs>
          <w:tab w:val="num" w:pos="5510"/>
        </w:tabs>
        <w:ind w:left="5510" w:hanging="360"/>
      </w:pPr>
      <w:rPr>
        <w:rFonts w:ascii="Courier New" w:hAnsi="Courier New" w:hint="default"/>
      </w:rPr>
    </w:lvl>
    <w:lvl w:ilvl="8" w:tplc="040C0005" w:tentative="1">
      <w:start w:val="1"/>
      <w:numFmt w:val="bullet"/>
      <w:lvlText w:val=""/>
      <w:lvlJc w:val="left"/>
      <w:pPr>
        <w:tabs>
          <w:tab w:val="num" w:pos="6230"/>
        </w:tabs>
        <w:ind w:left="6230" w:hanging="360"/>
      </w:pPr>
      <w:rPr>
        <w:rFonts w:ascii="Wingdings" w:hAnsi="Wingdings" w:hint="default"/>
      </w:rPr>
    </w:lvl>
  </w:abstractNum>
  <w:abstractNum w:abstractNumId="4" w15:restartNumberingAfterBreak="0">
    <w:nsid w:val="121605D6"/>
    <w:multiLevelType w:val="singleLevel"/>
    <w:tmpl w:val="E9F603E6"/>
    <w:lvl w:ilvl="0">
      <w:start w:val="1"/>
      <w:numFmt w:val="bullet"/>
      <w:pStyle w:val="Enumration1"/>
      <w:lvlText w:val=""/>
      <w:lvlJc w:val="left"/>
      <w:pPr>
        <w:tabs>
          <w:tab w:val="num" w:pos="360"/>
        </w:tabs>
        <w:ind w:left="360" w:hanging="360"/>
      </w:pPr>
      <w:rPr>
        <w:rFonts w:ascii="Symbol" w:hAnsi="Symbol" w:hint="default"/>
      </w:rPr>
    </w:lvl>
  </w:abstractNum>
  <w:abstractNum w:abstractNumId="5" w15:restartNumberingAfterBreak="0">
    <w:nsid w:val="18604658"/>
    <w:multiLevelType w:val="hybridMultilevel"/>
    <w:tmpl w:val="E3525EB2"/>
    <w:lvl w:ilvl="0" w:tplc="040C0001">
      <w:start w:val="1"/>
      <w:numFmt w:val="bullet"/>
      <w:lvlText w:val=""/>
      <w:lvlJc w:val="left"/>
      <w:pPr>
        <w:ind w:left="720" w:hanging="360"/>
      </w:pPr>
      <w:rPr>
        <w:rFonts w:ascii="Symbol" w:hAnsi="Symbol" w:hint="default"/>
      </w:rPr>
    </w:lvl>
    <w:lvl w:ilvl="1" w:tplc="9F44888E">
      <w:start w:val="1"/>
      <w:numFmt w:val="bullet"/>
      <w:lvlText w:val="□"/>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57233A6"/>
    <w:multiLevelType w:val="hybridMultilevel"/>
    <w:tmpl w:val="E1B6A118"/>
    <w:lvl w:ilvl="0" w:tplc="BB566AB4">
      <w:numFmt w:val="bullet"/>
      <w:lvlText w:val="-"/>
      <w:lvlJc w:val="left"/>
      <w:pPr>
        <w:ind w:left="644" w:hanging="360"/>
      </w:pPr>
      <w:rPr>
        <w:rFonts w:ascii="Calibri" w:eastAsia="Times New Roman" w:hAnsi="Calibri" w:cs="Calibri" w:hint="default"/>
      </w:rPr>
    </w:lvl>
    <w:lvl w:ilvl="1" w:tplc="CD84D1A2">
      <w:numFmt w:val="bullet"/>
      <w:lvlText w:val="-"/>
      <w:lvlJc w:val="left"/>
      <w:pPr>
        <w:ind w:left="1364" w:hanging="360"/>
      </w:pPr>
      <w:rPr>
        <w:rFonts w:ascii="Calibri" w:eastAsia="Times New Roman" w:hAnsi="Calibri" w:hint="default"/>
      </w:rPr>
    </w:lvl>
    <w:lvl w:ilvl="2" w:tplc="040C0005">
      <w:start w:val="1"/>
      <w:numFmt w:val="bullet"/>
      <w:lvlText w:val=""/>
      <w:lvlJc w:val="left"/>
      <w:pPr>
        <w:ind w:left="2084" w:hanging="360"/>
      </w:pPr>
      <w:rPr>
        <w:rFonts w:ascii="Wingdings" w:hAnsi="Wingdings" w:hint="default"/>
      </w:rPr>
    </w:lvl>
    <w:lvl w:ilvl="3" w:tplc="040C0001">
      <w:start w:val="1"/>
      <w:numFmt w:val="bullet"/>
      <w:lvlText w:val=""/>
      <w:lvlJc w:val="left"/>
      <w:pPr>
        <w:ind w:left="2804" w:hanging="360"/>
      </w:pPr>
      <w:rPr>
        <w:rFonts w:ascii="Symbol" w:hAnsi="Symbol" w:hint="default"/>
      </w:rPr>
    </w:lvl>
    <w:lvl w:ilvl="4" w:tplc="040C0003" w:tentative="1">
      <w:start w:val="1"/>
      <w:numFmt w:val="bullet"/>
      <w:lvlText w:val="o"/>
      <w:lvlJc w:val="left"/>
      <w:pPr>
        <w:ind w:left="3524" w:hanging="360"/>
      </w:pPr>
      <w:rPr>
        <w:rFonts w:ascii="Courier New" w:hAnsi="Courier New" w:cs="Courier New" w:hint="default"/>
      </w:rPr>
    </w:lvl>
    <w:lvl w:ilvl="5" w:tplc="040C0005" w:tentative="1">
      <w:start w:val="1"/>
      <w:numFmt w:val="bullet"/>
      <w:lvlText w:val=""/>
      <w:lvlJc w:val="left"/>
      <w:pPr>
        <w:ind w:left="4244" w:hanging="360"/>
      </w:pPr>
      <w:rPr>
        <w:rFonts w:ascii="Wingdings" w:hAnsi="Wingdings" w:hint="default"/>
      </w:rPr>
    </w:lvl>
    <w:lvl w:ilvl="6" w:tplc="040C0001" w:tentative="1">
      <w:start w:val="1"/>
      <w:numFmt w:val="bullet"/>
      <w:lvlText w:val=""/>
      <w:lvlJc w:val="left"/>
      <w:pPr>
        <w:ind w:left="4964" w:hanging="360"/>
      </w:pPr>
      <w:rPr>
        <w:rFonts w:ascii="Symbol" w:hAnsi="Symbol" w:hint="default"/>
      </w:rPr>
    </w:lvl>
    <w:lvl w:ilvl="7" w:tplc="040C0003" w:tentative="1">
      <w:start w:val="1"/>
      <w:numFmt w:val="bullet"/>
      <w:lvlText w:val="o"/>
      <w:lvlJc w:val="left"/>
      <w:pPr>
        <w:ind w:left="5684" w:hanging="360"/>
      </w:pPr>
      <w:rPr>
        <w:rFonts w:ascii="Courier New" w:hAnsi="Courier New" w:cs="Courier New" w:hint="default"/>
      </w:rPr>
    </w:lvl>
    <w:lvl w:ilvl="8" w:tplc="040C0005" w:tentative="1">
      <w:start w:val="1"/>
      <w:numFmt w:val="bullet"/>
      <w:lvlText w:val=""/>
      <w:lvlJc w:val="left"/>
      <w:pPr>
        <w:ind w:left="6404" w:hanging="360"/>
      </w:pPr>
      <w:rPr>
        <w:rFonts w:ascii="Wingdings" w:hAnsi="Wingdings" w:hint="default"/>
      </w:rPr>
    </w:lvl>
  </w:abstractNum>
  <w:abstractNum w:abstractNumId="7" w15:restartNumberingAfterBreak="0">
    <w:nsid w:val="2C4C0854"/>
    <w:multiLevelType w:val="multilevel"/>
    <w:tmpl w:val="05CA6ACA"/>
    <w:styleLink w:val="Style1"/>
    <w:lvl w:ilvl="0">
      <w:start w:val="1"/>
      <w:numFmt w:val="decimal"/>
      <w:lvlText w:val="%1."/>
      <w:lvlJc w:val="left"/>
      <w:pPr>
        <w:ind w:left="360" w:hanging="360"/>
      </w:pPr>
    </w:lvl>
    <w:lvl w:ilvl="1">
      <w:start w:val="1"/>
      <w:numFmt w:val="decimal"/>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2E2A426E"/>
    <w:multiLevelType w:val="multilevel"/>
    <w:tmpl w:val="9474A2A6"/>
    <w:styleLink w:val="Titresprincipaux"/>
    <w:lvl w:ilvl="0">
      <w:start w:val="1"/>
      <w:numFmt w:val="decimal"/>
      <w:lvlText w:val="%1."/>
      <w:lvlJc w:val="left"/>
      <w:pPr>
        <w:tabs>
          <w:tab w:val="num" w:pos="567"/>
        </w:tabs>
        <w:ind w:left="0" w:firstLine="0"/>
      </w:pPr>
      <w:rPr>
        <w:rFonts w:asciiTheme="majorHAnsi" w:hAnsiTheme="majorHAnsi" w:hint="default"/>
      </w:rPr>
    </w:lvl>
    <w:lvl w:ilvl="1">
      <w:start w:val="1"/>
      <w:numFmt w:val="decimal"/>
      <w:lvlText w:val="%1.%2"/>
      <w:lvlJc w:val="left"/>
      <w:pPr>
        <w:tabs>
          <w:tab w:val="num" w:pos="851"/>
        </w:tabs>
        <w:ind w:left="0" w:firstLine="0"/>
      </w:pPr>
      <w:rPr>
        <w:rFonts w:asciiTheme="majorHAnsi" w:hAnsiTheme="majorHAnsi" w:cs="Times New Roman" w:hint="default"/>
        <w:b/>
        <w:bCs w:val="0"/>
        <w:i w:val="0"/>
        <w:iCs w:val="0"/>
        <w:caps w:val="0"/>
        <w:smallCaps w:val="0"/>
        <w:strike w:val="0"/>
        <w:dstrike w:val="0"/>
        <w:noProof w:val="0"/>
        <w:vanish w:val="0"/>
        <w:spacing w:val="0"/>
        <w:kern w:val="0"/>
        <w:position w:val="0"/>
        <w:u w:val="none"/>
        <w:vertAlign w:val="baseline"/>
        <w:em w:val="none"/>
      </w:rPr>
    </w:lvl>
    <w:lvl w:ilvl="2">
      <w:start w:val="1"/>
      <w:numFmt w:val="decimal"/>
      <w:lvlText w:val="%1.%2.%3"/>
      <w:lvlJc w:val="left"/>
      <w:pPr>
        <w:tabs>
          <w:tab w:val="num" w:pos="1134"/>
        </w:tabs>
        <w:ind w:left="0" w:firstLine="0"/>
      </w:pPr>
      <w:rPr>
        <w:rFonts w:asciiTheme="majorHAnsi" w:hAnsiTheme="majorHAnsi" w:cs="Arial" w:hint="default"/>
        <w:b/>
        <w:bCs w:val="0"/>
        <w:i w:val="0"/>
        <w:iCs w:val="0"/>
        <w:caps w:val="0"/>
        <w:smallCaps w:val="0"/>
        <w:strike w:val="0"/>
        <w:dstrike w:val="0"/>
        <w:noProof w:val="0"/>
        <w:snapToGrid w:val="0"/>
        <w:vanish w:val="0"/>
        <w:color w:val="000000"/>
        <w:spacing w:val="0"/>
        <w:w w:val="0"/>
        <w:kern w:val="0"/>
        <w:position w:val="0"/>
        <w:szCs w:val="0"/>
        <w:u w:val="none"/>
        <w:vertAlign w:val="baseline"/>
        <w:em w:val="none"/>
      </w:rPr>
    </w:lvl>
    <w:lvl w:ilvl="3">
      <w:start w:val="1"/>
      <w:numFmt w:val="decimal"/>
      <w:lvlText w:val="%1.%2.%3.%4"/>
      <w:lvlJc w:val="left"/>
      <w:pPr>
        <w:tabs>
          <w:tab w:val="num" w:pos="1418"/>
        </w:tabs>
        <w:ind w:left="0" w:firstLine="0"/>
      </w:pPr>
      <w:rPr>
        <w:rFonts w:asciiTheme="majorHAnsi" w:hAnsiTheme="majorHAnsi" w:hint="default"/>
      </w:rPr>
    </w:lvl>
    <w:lvl w:ilvl="4">
      <w:start w:val="1"/>
      <w:numFmt w:val="decimal"/>
      <w:lvlText w:val="%1.%2.%3.%4.%5"/>
      <w:lvlJc w:val="left"/>
      <w:pPr>
        <w:tabs>
          <w:tab w:val="num" w:pos="1701"/>
        </w:tabs>
        <w:ind w:left="0" w:firstLine="0"/>
      </w:pPr>
      <w:rPr>
        <w:rFonts w:asciiTheme="majorHAnsi" w:hAnsiTheme="majorHAnsi" w:hint="default"/>
      </w:rPr>
    </w:lvl>
    <w:lvl w:ilvl="5">
      <w:start w:val="1"/>
      <w:numFmt w:val="decimal"/>
      <w:lvlText w:val="%1.%2.%3.%4.%5.%6"/>
      <w:lvlJc w:val="left"/>
      <w:pPr>
        <w:tabs>
          <w:tab w:val="num" w:pos="1985"/>
        </w:tabs>
        <w:ind w:left="0" w:firstLine="0"/>
      </w:pPr>
      <w:rPr>
        <w:rFonts w:asciiTheme="majorHAnsi" w:hAnsiTheme="majorHAnsi" w:hint="default"/>
      </w:rPr>
    </w:lvl>
    <w:lvl w:ilvl="6">
      <w:start w:val="1"/>
      <w:numFmt w:val="decimal"/>
      <w:lvlText w:val="%1.%2.%3.%4.%5.%6.%7"/>
      <w:lvlJc w:val="left"/>
      <w:pPr>
        <w:tabs>
          <w:tab w:val="num" w:pos="2268"/>
        </w:tabs>
        <w:ind w:left="0" w:firstLine="0"/>
      </w:pPr>
      <w:rPr>
        <w:rFonts w:asciiTheme="majorHAnsi" w:hAnsiTheme="majorHAnsi" w:hint="default"/>
      </w:rPr>
    </w:lvl>
    <w:lvl w:ilvl="7">
      <w:start w:val="1"/>
      <w:numFmt w:val="decimal"/>
      <w:lvlText w:val="%1.%2.%3.%4.%5.%6.%7.%8"/>
      <w:lvlJc w:val="left"/>
      <w:pPr>
        <w:tabs>
          <w:tab w:val="num" w:pos="2552"/>
        </w:tabs>
        <w:ind w:left="0" w:firstLine="0"/>
      </w:pPr>
      <w:rPr>
        <w:rFonts w:asciiTheme="majorHAnsi" w:hAnsiTheme="majorHAnsi" w:hint="default"/>
      </w:rPr>
    </w:lvl>
    <w:lvl w:ilvl="8">
      <w:start w:val="1"/>
      <w:numFmt w:val="decimal"/>
      <w:lvlText w:val="%1.%2.%3.%4.%5.%6.%7.%8.%9"/>
      <w:lvlJc w:val="left"/>
      <w:pPr>
        <w:tabs>
          <w:tab w:val="num" w:pos="2835"/>
        </w:tabs>
        <w:ind w:left="0" w:firstLine="0"/>
      </w:pPr>
      <w:rPr>
        <w:rFonts w:asciiTheme="majorHAnsi" w:hAnsiTheme="majorHAnsi" w:hint="default"/>
      </w:rPr>
    </w:lvl>
  </w:abstractNum>
  <w:abstractNum w:abstractNumId="9" w15:restartNumberingAfterBreak="0">
    <w:nsid w:val="31CA445F"/>
    <w:multiLevelType w:val="hybridMultilevel"/>
    <w:tmpl w:val="79A05D0A"/>
    <w:lvl w:ilvl="0" w:tplc="040C0003">
      <w:start w:val="1"/>
      <w:numFmt w:val="bullet"/>
      <w:lvlText w:val="o"/>
      <w:lvlJc w:val="left"/>
      <w:pPr>
        <w:ind w:left="1473" w:hanging="360"/>
      </w:pPr>
      <w:rPr>
        <w:rFonts w:ascii="Courier New" w:hAnsi="Courier New" w:cs="Courier New" w:hint="default"/>
      </w:rPr>
    </w:lvl>
    <w:lvl w:ilvl="1" w:tplc="040C0003" w:tentative="1">
      <w:start w:val="1"/>
      <w:numFmt w:val="bullet"/>
      <w:lvlText w:val="o"/>
      <w:lvlJc w:val="left"/>
      <w:pPr>
        <w:ind w:left="2193" w:hanging="360"/>
      </w:pPr>
      <w:rPr>
        <w:rFonts w:ascii="Courier New" w:hAnsi="Courier New" w:cs="Courier New" w:hint="default"/>
      </w:rPr>
    </w:lvl>
    <w:lvl w:ilvl="2" w:tplc="040C0005" w:tentative="1">
      <w:start w:val="1"/>
      <w:numFmt w:val="bullet"/>
      <w:lvlText w:val=""/>
      <w:lvlJc w:val="left"/>
      <w:pPr>
        <w:ind w:left="2913" w:hanging="360"/>
      </w:pPr>
      <w:rPr>
        <w:rFonts w:ascii="Wingdings" w:hAnsi="Wingdings" w:hint="default"/>
      </w:rPr>
    </w:lvl>
    <w:lvl w:ilvl="3" w:tplc="040C0001" w:tentative="1">
      <w:start w:val="1"/>
      <w:numFmt w:val="bullet"/>
      <w:lvlText w:val=""/>
      <w:lvlJc w:val="left"/>
      <w:pPr>
        <w:ind w:left="3633" w:hanging="360"/>
      </w:pPr>
      <w:rPr>
        <w:rFonts w:ascii="Symbol" w:hAnsi="Symbol" w:hint="default"/>
      </w:rPr>
    </w:lvl>
    <w:lvl w:ilvl="4" w:tplc="040C0003" w:tentative="1">
      <w:start w:val="1"/>
      <w:numFmt w:val="bullet"/>
      <w:lvlText w:val="o"/>
      <w:lvlJc w:val="left"/>
      <w:pPr>
        <w:ind w:left="4353" w:hanging="360"/>
      </w:pPr>
      <w:rPr>
        <w:rFonts w:ascii="Courier New" w:hAnsi="Courier New" w:cs="Courier New" w:hint="default"/>
      </w:rPr>
    </w:lvl>
    <w:lvl w:ilvl="5" w:tplc="040C0005" w:tentative="1">
      <w:start w:val="1"/>
      <w:numFmt w:val="bullet"/>
      <w:lvlText w:val=""/>
      <w:lvlJc w:val="left"/>
      <w:pPr>
        <w:ind w:left="5073" w:hanging="360"/>
      </w:pPr>
      <w:rPr>
        <w:rFonts w:ascii="Wingdings" w:hAnsi="Wingdings" w:hint="default"/>
      </w:rPr>
    </w:lvl>
    <w:lvl w:ilvl="6" w:tplc="040C0001" w:tentative="1">
      <w:start w:val="1"/>
      <w:numFmt w:val="bullet"/>
      <w:lvlText w:val=""/>
      <w:lvlJc w:val="left"/>
      <w:pPr>
        <w:ind w:left="5793" w:hanging="360"/>
      </w:pPr>
      <w:rPr>
        <w:rFonts w:ascii="Symbol" w:hAnsi="Symbol" w:hint="default"/>
      </w:rPr>
    </w:lvl>
    <w:lvl w:ilvl="7" w:tplc="040C0003" w:tentative="1">
      <w:start w:val="1"/>
      <w:numFmt w:val="bullet"/>
      <w:lvlText w:val="o"/>
      <w:lvlJc w:val="left"/>
      <w:pPr>
        <w:ind w:left="6513" w:hanging="360"/>
      </w:pPr>
      <w:rPr>
        <w:rFonts w:ascii="Courier New" w:hAnsi="Courier New" w:cs="Courier New" w:hint="default"/>
      </w:rPr>
    </w:lvl>
    <w:lvl w:ilvl="8" w:tplc="040C0005" w:tentative="1">
      <w:start w:val="1"/>
      <w:numFmt w:val="bullet"/>
      <w:lvlText w:val=""/>
      <w:lvlJc w:val="left"/>
      <w:pPr>
        <w:ind w:left="7233" w:hanging="360"/>
      </w:pPr>
      <w:rPr>
        <w:rFonts w:ascii="Wingdings" w:hAnsi="Wingdings" w:hint="default"/>
      </w:rPr>
    </w:lvl>
  </w:abstractNum>
  <w:abstractNum w:abstractNumId="10" w15:restartNumberingAfterBreak="0">
    <w:nsid w:val="3A405A3D"/>
    <w:multiLevelType w:val="hybridMultilevel"/>
    <w:tmpl w:val="1DD82DCA"/>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40373546"/>
    <w:multiLevelType w:val="hybridMultilevel"/>
    <w:tmpl w:val="EBEE9C46"/>
    <w:lvl w:ilvl="0" w:tplc="97FC2184">
      <w:start w:val="1"/>
      <w:numFmt w:val="bullet"/>
      <w:pStyle w:val="Retrait1"/>
      <w:lvlText w:val=""/>
      <w:lvlJc w:val="left"/>
      <w:pPr>
        <w:tabs>
          <w:tab w:val="num" w:pos="1003"/>
        </w:tabs>
        <w:ind w:left="1003" w:hanging="360"/>
      </w:pPr>
      <w:rPr>
        <w:rFonts w:ascii="Symbol" w:hAnsi="Symbol" w:hint="default"/>
      </w:rPr>
    </w:lvl>
    <w:lvl w:ilvl="1" w:tplc="AD123CFA">
      <w:start w:val="4"/>
      <w:numFmt w:val="bullet"/>
      <w:lvlText w:val="-"/>
      <w:lvlJc w:val="left"/>
      <w:pPr>
        <w:tabs>
          <w:tab w:val="num" w:pos="1723"/>
        </w:tabs>
        <w:ind w:left="1723" w:hanging="360"/>
      </w:pPr>
      <w:rPr>
        <w:rFonts w:ascii="Times New Roman" w:eastAsia="Times New Roman" w:hAnsi="Times New Roman" w:cs="Times New Roman" w:hint="default"/>
      </w:rPr>
    </w:lvl>
    <w:lvl w:ilvl="2" w:tplc="040C0005" w:tentative="1">
      <w:start w:val="1"/>
      <w:numFmt w:val="bullet"/>
      <w:lvlText w:val=""/>
      <w:lvlJc w:val="left"/>
      <w:pPr>
        <w:tabs>
          <w:tab w:val="num" w:pos="2443"/>
        </w:tabs>
        <w:ind w:left="2443" w:hanging="360"/>
      </w:pPr>
      <w:rPr>
        <w:rFonts w:ascii="Wingdings" w:hAnsi="Wingdings" w:hint="default"/>
      </w:rPr>
    </w:lvl>
    <w:lvl w:ilvl="3" w:tplc="040C0001" w:tentative="1">
      <w:start w:val="1"/>
      <w:numFmt w:val="bullet"/>
      <w:lvlText w:val=""/>
      <w:lvlJc w:val="left"/>
      <w:pPr>
        <w:tabs>
          <w:tab w:val="num" w:pos="3163"/>
        </w:tabs>
        <w:ind w:left="3163" w:hanging="360"/>
      </w:pPr>
      <w:rPr>
        <w:rFonts w:ascii="Symbol" w:hAnsi="Symbol" w:hint="default"/>
      </w:rPr>
    </w:lvl>
    <w:lvl w:ilvl="4" w:tplc="040C0003" w:tentative="1">
      <w:start w:val="1"/>
      <w:numFmt w:val="bullet"/>
      <w:lvlText w:val="o"/>
      <w:lvlJc w:val="left"/>
      <w:pPr>
        <w:tabs>
          <w:tab w:val="num" w:pos="3883"/>
        </w:tabs>
        <w:ind w:left="3883" w:hanging="360"/>
      </w:pPr>
      <w:rPr>
        <w:rFonts w:ascii="Courier New" w:hAnsi="Courier New" w:hint="default"/>
      </w:rPr>
    </w:lvl>
    <w:lvl w:ilvl="5" w:tplc="040C0005" w:tentative="1">
      <w:start w:val="1"/>
      <w:numFmt w:val="bullet"/>
      <w:lvlText w:val=""/>
      <w:lvlJc w:val="left"/>
      <w:pPr>
        <w:tabs>
          <w:tab w:val="num" w:pos="4603"/>
        </w:tabs>
        <w:ind w:left="4603" w:hanging="360"/>
      </w:pPr>
      <w:rPr>
        <w:rFonts w:ascii="Wingdings" w:hAnsi="Wingdings" w:hint="default"/>
      </w:rPr>
    </w:lvl>
    <w:lvl w:ilvl="6" w:tplc="040C0001" w:tentative="1">
      <w:start w:val="1"/>
      <w:numFmt w:val="bullet"/>
      <w:lvlText w:val=""/>
      <w:lvlJc w:val="left"/>
      <w:pPr>
        <w:tabs>
          <w:tab w:val="num" w:pos="5323"/>
        </w:tabs>
        <w:ind w:left="5323" w:hanging="360"/>
      </w:pPr>
      <w:rPr>
        <w:rFonts w:ascii="Symbol" w:hAnsi="Symbol" w:hint="default"/>
      </w:rPr>
    </w:lvl>
    <w:lvl w:ilvl="7" w:tplc="040C0003" w:tentative="1">
      <w:start w:val="1"/>
      <w:numFmt w:val="bullet"/>
      <w:lvlText w:val="o"/>
      <w:lvlJc w:val="left"/>
      <w:pPr>
        <w:tabs>
          <w:tab w:val="num" w:pos="6043"/>
        </w:tabs>
        <w:ind w:left="6043" w:hanging="360"/>
      </w:pPr>
      <w:rPr>
        <w:rFonts w:ascii="Courier New" w:hAnsi="Courier New" w:hint="default"/>
      </w:rPr>
    </w:lvl>
    <w:lvl w:ilvl="8" w:tplc="040C0005" w:tentative="1">
      <w:start w:val="1"/>
      <w:numFmt w:val="bullet"/>
      <w:lvlText w:val=""/>
      <w:lvlJc w:val="left"/>
      <w:pPr>
        <w:tabs>
          <w:tab w:val="num" w:pos="6763"/>
        </w:tabs>
        <w:ind w:left="6763" w:hanging="360"/>
      </w:pPr>
      <w:rPr>
        <w:rFonts w:ascii="Wingdings" w:hAnsi="Wingdings" w:hint="default"/>
      </w:rPr>
    </w:lvl>
  </w:abstractNum>
  <w:abstractNum w:abstractNumId="12" w15:restartNumberingAfterBreak="0">
    <w:nsid w:val="45DE238A"/>
    <w:multiLevelType w:val="hybridMultilevel"/>
    <w:tmpl w:val="596E3954"/>
    <w:lvl w:ilvl="0" w:tplc="040C0003">
      <w:start w:val="1"/>
      <w:numFmt w:val="bullet"/>
      <w:lvlText w:val="o"/>
      <w:lvlJc w:val="left"/>
      <w:pPr>
        <w:ind w:left="1473" w:hanging="360"/>
      </w:pPr>
      <w:rPr>
        <w:rFonts w:ascii="Courier New" w:hAnsi="Courier New" w:cs="Courier New" w:hint="default"/>
      </w:rPr>
    </w:lvl>
    <w:lvl w:ilvl="1" w:tplc="040C0003" w:tentative="1">
      <w:start w:val="1"/>
      <w:numFmt w:val="bullet"/>
      <w:lvlText w:val="o"/>
      <w:lvlJc w:val="left"/>
      <w:pPr>
        <w:ind w:left="2193" w:hanging="360"/>
      </w:pPr>
      <w:rPr>
        <w:rFonts w:ascii="Courier New" w:hAnsi="Courier New" w:cs="Courier New" w:hint="default"/>
      </w:rPr>
    </w:lvl>
    <w:lvl w:ilvl="2" w:tplc="040C0005" w:tentative="1">
      <w:start w:val="1"/>
      <w:numFmt w:val="bullet"/>
      <w:lvlText w:val=""/>
      <w:lvlJc w:val="left"/>
      <w:pPr>
        <w:ind w:left="2913" w:hanging="360"/>
      </w:pPr>
      <w:rPr>
        <w:rFonts w:ascii="Wingdings" w:hAnsi="Wingdings" w:hint="default"/>
      </w:rPr>
    </w:lvl>
    <w:lvl w:ilvl="3" w:tplc="040C0001" w:tentative="1">
      <w:start w:val="1"/>
      <w:numFmt w:val="bullet"/>
      <w:lvlText w:val=""/>
      <w:lvlJc w:val="left"/>
      <w:pPr>
        <w:ind w:left="3633" w:hanging="360"/>
      </w:pPr>
      <w:rPr>
        <w:rFonts w:ascii="Symbol" w:hAnsi="Symbol" w:hint="default"/>
      </w:rPr>
    </w:lvl>
    <w:lvl w:ilvl="4" w:tplc="040C0003" w:tentative="1">
      <w:start w:val="1"/>
      <w:numFmt w:val="bullet"/>
      <w:lvlText w:val="o"/>
      <w:lvlJc w:val="left"/>
      <w:pPr>
        <w:ind w:left="4353" w:hanging="360"/>
      </w:pPr>
      <w:rPr>
        <w:rFonts w:ascii="Courier New" w:hAnsi="Courier New" w:cs="Courier New" w:hint="default"/>
      </w:rPr>
    </w:lvl>
    <w:lvl w:ilvl="5" w:tplc="040C0005" w:tentative="1">
      <w:start w:val="1"/>
      <w:numFmt w:val="bullet"/>
      <w:lvlText w:val=""/>
      <w:lvlJc w:val="left"/>
      <w:pPr>
        <w:ind w:left="5073" w:hanging="360"/>
      </w:pPr>
      <w:rPr>
        <w:rFonts w:ascii="Wingdings" w:hAnsi="Wingdings" w:hint="default"/>
      </w:rPr>
    </w:lvl>
    <w:lvl w:ilvl="6" w:tplc="040C0001" w:tentative="1">
      <w:start w:val="1"/>
      <w:numFmt w:val="bullet"/>
      <w:lvlText w:val=""/>
      <w:lvlJc w:val="left"/>
      <w:pPr>
        <w:ind w:left="5793" w:hanging="360"/>
      </w:pPr>
      <w:rPr>
        <w:rFonts w:ascii="Symbol" w:hAnsi="Symbol" w:hint="default"/>
      </w:rPr>
    </w:lvl>
    <w:lvl w:ilvl="7" w:tplc="040C0003" w:tentative="1">
      <w:start w:val="1"/>
      <w:numFmt w:val="bullet"/>
      <w:lvlText w:val="o"/>
      <w:lvlJc w:val="left"/>
      <w:pPr>
        <w:ind w:left="6513" w:hanging="360"/>
      </w:pPr>
      <w:rPr>
        <w:rFonts w:ascii="Courier New" w:hAnsi="Courier New" w:cs="Courier New" w:hint="default"/>
      </w:rPr>
    </w:lvl>
    <w:lvl w:ilvl="8" w:tplc="040C0005" w:tentative="1">
      <w:start w:val="1"/>
      <w:numFmt w:val="bullet"/>
      <w:lvlText w:val=""/>
      <w:lvlJc w:val="left"/>
      <w:pPr>
        <w:ind w:left="7233" w:hanging="360"/>
      </w:pPr>
      <w:rPr>
        <w:rFonts w:ascii="Wingdings" w:hAnsi="Wingdings" w:hint="default"/>
      </w:rPr>
    </w:lvl>
  </w:abstractNum>
  <w:abstractNum w:abstractNumId="13" w15:restartNumberingAfterBreak="0">
    <w:nsid w:val="4CB3351C"/>
    <w:multiLevelType w:val="hybridMultilevel"/>
    <w:tmpl w:val="4F50052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4D451D54"/>
    <w:multiLevelType w:val="multilevel"/>
    <w:tmpl w:val="C37E5AC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5" w15:restartNumberingAfterBreak="0">
    <w:nsid w:val="4D812638"/>
    <w:multiLevelType w:val="hybridMultilevel"/>
    <w:tmpl w:val="6CCC329C"/>
    <w:lvl w:ilvl="0" w:tplc="86E80694">
      <w:start w:val="1"/>
      <w:numFmt w:val="bullet"/>
      <w:pStyle w:val="Ss-titre"/>
      <w:lvlText w:val=""/>
      <w:lvlJc w:val="left"/>
      <w:pPr>
        <w:tabs>
          <w:tab w:val="num" w:pos="360"/>
        </w:tabs>
        <w:ind w:left="360" w:hanging="360"/>
      </w:pPr>
      <w:rPr>
        <w:rFonts w:ascii="Wingdings" w:hAnsi="Wingdings" w:hint="default"/>
      </w:rPr>
    </w:lvl>
    <w:lvl w:ilvl="1" w:tplc="040C0003" w:tentative="1">
      <w:start w:val="1"/>
      <w:numFmt w:val="bullet"/>
      <w:lvlText w:val="o"/>
      <w:lvlJc w:val="left"/>
      <w:pPr>
        <w:tabs>
          <w:tab w:val="num" w:pos="1080"/>
        </w:tabs>
        <w:ind w:left="1080" w:hanging="360"/>
      </w:pPr>
      <w:rPr>
        <w:rFonts w:ascii="Courier New" w:hAnsi="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16" w15:restartNumberingAfterBreak="0">
    <w:nsid w:val="563E41FF"/>
    <w:multiLevelType w:val="hybridMultilevel"/>
    <w:tmpl w:val="9C1C6D84"/>
    <w:lvl w:ilvl="0" w:tplc="20C8E70C">
      <w:start w:val="1"/>
      <w:numFmt w:val="bullet"/>
      <w:lvlText w:val="n"/>
      <w:lvlJc w:val="left"/>
      <w:pPr>
        <w:ind w:left="720" w:hanging="360"/>
      </w:pPr>
      <w:rPr>
        <w:rFonts w:ascii="Wingdings" w:hAnsi="Wingdings" w:hint="default"/>
        <w:color w:val="005EB8" w:themeColor="background2"/>
        <w:sz w:val="18"/>
        <w:szCs w:val="18"/>
      </w:rPr>
    </w:lvl>
    <w:lvl w:ilvl="1" w:tplc="040C0003">
      <w:start w:val="1"/>
      <w:numFmt w:val="bullet"/>
      <w:lvlText w:val="o"/>
      <w:lvlJc w:val="left"/>
      <w:pPr>
        <w:ind w:left="1440" w:hanging="360"/>
      </w:pPr>
      <w:rPr>
        <w:rFonts w:ascii="Courier New" w:hAnsi="Courier New" w:cs="Courier New" w:hint="default"/>
      </w:rPr>
    </w:lvl>
    <w:lvl w:ilvl="2" w:tplc="4AD2B488">
      <w:start w:val="2"/>
      <w:numFmt w:val="bullet"/>
      <w:lvlText w:val="-"/>
      <w:lvlJc w:val="left"/>
      <w:pPr>
        <w:ind w:left="2160" w:hanging="360"/>
      </w:pPr>
      <w:rPr>
        <w:rFonts w:ascii="Georgia" w:hAnsi="Georgia" w:cs="Times New Roman"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644C0445"/>
    <w:multiLevelType w:val="multilevel"/>
    <w:tmpl w:val="BB5ADB4E"/>
    <w:name w:val="15_Liste322"/>
    <w:lvl w:ilvl="0">
      <w:start w:val="1"/>
      <w:numFmt w:val="decimal"/>
      <w:pStyle w:val="STitre1"/>
      <w:lvlText w:val="%1."/>
      <w:lvlJc w:val="left"/>
      <w:pPr>
        <w:ind w:left="360" w:hanging="360"/>
      </w:pPr>
      <w:rPr>
        <w:rFonts w:ascii="Calibri" w:hAnsi="Calibri" w:hint="default"/>
        <w:b/>
        <w:bCs/>
        <w:i w:val="0"/>
        <w:iCs w:val="0"/>
        <w:color w:val="004D8F"/>
        <w:sz w:val="24"/>
        <w:szCs w:val="24"/>
      </w:rPr>
    </w:lvl>
    <w:lvl w:ilvl="1">
      <w:start w:val="1"/>
      <w:numFmt w:val="decimal"/>
      <w:pStyle w:val="STitre2"/>
      <w:lvlText w:val="%1.%2."/>
      <w:lvlJc w:val="left"/>
      <w:pPr>
        <w:ind w:left="792" w:hanging="432"/>
      </w:pPr>
      <w:rPr>
        <w:rFonts w:ascii="Calibri" w:hAnsi="Calibri" w:hint="default"/>
        <w:b w:val="0"/>
        <w:bCs/>
        <w:i w:val="0"/>
        <w:iCs w:val="0"/>
        <w:color w:val="005EB8" w:themeColor="background2"/>
        <w:sz w:val="20"/>
        <w:szCs w:val="20"/>
      </w:rPr>
    </w:lvl>
    <w:lvl w:ilvl="2">
      <w:start w:val="1"/>
      <w:numFmt w:val="decimal"/>
      <w:pStyle w:val="STitre3"/>
      <w:lvlText w:val="%1.%2.%3."/>
      <w:lvlJc w:val="left"/>
      <w:pPr>
        <w:ind w:left="1224" w:hanging="504"/>
      </w:pPr>
      <w:rPr>
        <w:rFonts w:ascii="Calibri" w:hAnsi="Calibri" w:hint="default"/>
        <w:b/>
        <w:bCs w:val="0"/>
        <w:i w:val="0"/>
        <w:iCs w:val="0"/>
        <w:color w:val="575757" w:themeColor="text1"/>
        <w:sz w:val="20"/>
        <w:szCs w:val="20"/>
      </w:rPr>
    </w:lvl>
    <w:lvl w:ilvl="3">
      <w:start w:val="1"/>
      <w:numFmt w:val="decimal"/>
      <w:pStyle w:val="STitre4"/>
      <w:lvlText w:val="%1.%2.%3.%4."/>
      <w:lvlJc w:val="left"/>
      <w:pPr>
        <w:ind w:left="1728" w:hanging="648"/>
      </w:pPr>
      <w:rPr>
        <w:rFonts w:ascii="Calibri" w:hAnsi="Calibri" w:hint="default"/>
        <w:b w:val="0"/>
        <w:bCs w:val="0"/>
        <w:i w:val="0"/>
        <w:iCs w:val="0"/>
        <w:color w:val="505150"/>
        <w:sz w:val="20"/>
        <w:szCs w:val="20"/>
      </w:rPr>
    </w:lvl>
    <w:lvl w:ilvl="4">
      <w:start w:val="1"/>
      <w:numFmt w:val="decimal"/>
      <w:pStyle w:val="STitre5"/>
      <w:lvlText w:val="%1.%2.%3.%4.%5."/>
      <w:lvlJc w:val="left"/>
      <w:pPr>
        <w:ind w:left="2232" w:hanging="792"/>
      </w:pPr>
      <w:rPr>
        <w:rFonts w:ascii="Calibri" w:hAnsi="Calibri" w:hint="default"/>
        <w:b w:val="0"/>
        <w:bCs w:val="0"/>
        <w:i/>
        <w:iCs/>
        <w:color w:val="505150"/>
        <w:sz w:val="20"/>
        <w:szCs w:val="20"/>
      </w:rPr>
    </w:lvl>
    <w:lvl w:ilvl="5">
      <w:start w:val="1"/>
      <w:numFmt w:val="decimal"/>
      <w:lvlText w:val="%1.%2.%3.%4.%5.%6."/>
      <w:lvlJc w:val="left"/>
      <w:pPr>
        <w:ind w:left="2736" w:hanging="936"/>
      </w:pPr>
      <w:rPr>
        <w:rFonts w:ascii="Calibri" w:hAnsi="Calibri" w:hint="default"/>
        <w:b w:val="0"/>
        <w:bCs w:val="0"/>
        <w:i w:val="0"/>
        <w:iCs w:val="0"/>
        <w:color w:val="505150"/>
        <w:sz w:val="18"/>
        <w:szCs w:val="18"/>
      </w:rPr>
    </w:lvl>
    <w:lvl w:ilvl="6">
      <w:start w:val="1"/>
      <w:numFmt w:val="decimal"/>
      <w:lvlText w:val="%1.%2.%3.%4.%5.%6.%7."/>
      <w:lvlJc w:val="left"/>
      <w:pPr>
        <w:ind w:left="3240" w:hanging="1080"/>
      </w:pPr>
      <w:rPr>
        <w:rFonts w:ascii="Calibri" w:hAnsi="Calibri" w:hint="default"/>
        <w:b w:val="0"/>
        <w:bCs w:val="0"/>
        <w:i w:val="0"/>
        <w:iCs w:val="0"/>
        <w:color w:val="505150"/>
        <w:sz w:val="18"/>
        <w:szCs w:val="18"/>
      </w:rPr>
    </w:lvl>
    <w:lvl w:ilvl="7">
      <w:start w:val="1"/>
      <w:numFmt w:val="decimal"/>
      <w:lvlText w:val="%1.%2.%3.%4.%5.%6.%7.%8."/>
      <w:lvlJc w:val="left"/>
      <w:pPr>
        <w:ind w:left="3744" w:hanging="1224"/>
      </w:pPr>
      <w:rPr>
        <w:rFonts w:ascii="Calibri" w:hAnsi="Calibri" w:hint="default"/>
        <w:b w:val="0"/>
        <w:bCs w:val="0"/>
        <w:i w:val="0"/>
        <w:iCs w:val="0"/>
        <w:color w:val="505150"/>
        <w:sz w:val="18"/>
        <w:szCs w:val="18"/>
      </w:rPr>
    </w:lvl>
    <w:lvl w:ilvl="8">
      <w:start w:val="1"/>
      <w:numFmt w:val="decimal"/>
      <w:lvlText w:val="%1.%2.%3.%4.%5.%6.%7.%8.%9."/>
      <w:lvlJc w:val="left"/>
      <w:pPr>
        <w:ind w:left="4320" w:hanging="1440"/>
      </w:pPr>
      <w:rPr>
        <w:rFonts w:ascii="Calibri" w:hAnsi="Calibri" w:hint="default"/>
        <w:b w:val="0"/>
        <w:bCs w:val="0"/>
        <w:i w:val="0"/>
        <w:iCs w:val="0"/>
        <w:color w:val="505150"/>
        <w:sz w:val="18"/>
        <w:szCs w:val="18"/>
      </w:rPr>
    </w:lvl>
  </w:abstractNum>
  <w:abstractNum w:abstractNumId="18" w15:restartNumberingAfterBreak="0">
    <w:nsid w:val="6A8D7F95"/>
    <w:multiLevelType w:val="hybridMultilevel"/>
    <w:tmpl w:val="719840C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6C320DD0"/>
    <w:multiLevelType w:val="hybridMultilevel"/>
    <w:tmpl w:val="107A63D2"/>
    <w:lvl w:ilvl="0" w:tplc="4AD2B488">
      <w:start w:val="2"/>
      <w:numFmt w:val="bullet"/>
      <w:lvlText w:val="-"/>
      <w:lvlJc w:val="left"/>
      <w:pPr>
        <w:ind w:left="1080" w:hanging="360"/>
      </w:pPr>
      <w:rPr>
        <w:rFonts w:ascii="Georgia" w:hAnsi="Georgia" w:cs="Times New Roman"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0" w15:restartNumberingAfterBreak="0">
    <w:nsid w:val="72E34E1A"/>
    <w:multiLevelType w:val="hybridMultilevel"/>
    <w:tmpl w:val="D4AEC688"/>
    <w:lvl w:ilvl="0" w:tplc="C31CC070">
      <w:start w:val="1"/>
      <w:numFmt w:val="upperLetter"/>
      <w:lvlText w:val="%1."/>
      <w:lvlJc w:val="left"/>
      <w:pPr>
        <w:ind w:left="720" w:hanging="360"/>
      </w:pPr>
      <w:rPr>
        <w:rFonts w:hint="default"/>
        <w:b/>
        <w:color w:val="FFFFFF"/>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74D30866"/>
    <w:multiLevelType w:val="hybridMultilevel"/>
    <w:tmpl w:val="E47623EE"/>
    <w:lvl w:ilvl="0" w:tplc="20C8E70C">
      <w:start w:val="1"/>
      <w:numFmt w:val="bullet"/>
      <w:lvlText w:val="n"/>
      <w:lvlJc w:val="left"/>
      <w:pPr>
        <w:ind w:left="1080" w:hanging="360"/>
      </w:pPr>
      <w:rPr>
        <w:rFonts w:ascii="Wingdings" w:hAnsi="Wingdings" w:hint="default"/>
        <w:color w:val="005EB8" w:themeColor="background2"/>
        <w:sz w:val="18"/>
        <w:szCs w:val="18"/>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2" w15:restartNumberingAfterBreak="0">
    <w:nsid w:val="7BFA05B3"/>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7E7639B3"/>
    <w:multiLevelType w:val="hybridMultilevel"/>
    <w:tmpl w:val="E01293DE"/>
    <w:lvl w:ilvl="0" w:tplc="BEFAFB38">
      <w:numFmt w:val="bullet"/>
      <w:lvlText w:val="-"/>
      <w:lvlJc w:val="left"/>
      <w:pPr>
        <w:ind w:left="2484" w:hanging="360"/>
      </w:pPr>
      <w:rPr>
        <w:rFonts w:ascii="Calibri" w:eastAsia="Times New Roman" w:hAnsi="Calibri" w:cs="Calibri" w:hint="default"/>
      </w:rPr>
    </w:lvl>
    <w:lvl w:ilvl="1" w:tplc="040C0003">
      <w:start w:val="1"/>
      <w:numFmt w:val="bullet"/>
      <w:lvlText w:val="o"/>
      <w:lvlJc w:val="left"/>
      <w:pPr>
        <w:ind w:left="3204" w:hanging="360"/>
      </w:pPr>
      <w:rPr>
        <w:rFonts w:ascii="Courier New" w:hAnsi="Courier New" w:cs="Courier New" w:hint="default"/>
      </w:rPr>
    </w:lvl>
    <w:lvl w:ilvl="2" w:tplc="4AD2B488">
      <w:start w:val="2"/>
      <w:numFmt w:val="bullet"/>
      <w:lvlText w:val="-"/>
      <w:lvlJc w:val="left"/>
      <w:pPr>
        <w:ind w:left="3924" w:hanging="360"/>
      </w:pPr>
      <w:rPr>
        <w:rFonts w:ascii="Georgia" w:hAnsi="Georgia" w:cs="Times New Roman" w:hint="default"/>
      </w:rPr>
    </w:lvl>
    <w:lvl w:ilvl="3" w:tplc="040C0001">
      <w:start w:val="1"/>
      <w:numFmt w:val="bullet"/>
      <w:lvlText w:val=""/>
      <w:lvlJc w:val="left"/>
      <w:pPr>
        <w:ind w:left="4644" w:hanging="360"/>
      </w:pPr>
      <w:rPr>
        <w:rFonts w:ascii="Symbol" w:hAnsi="Symbol" w:hint="default"/>
      </w:rPr>
    </w:lvl>
    <w:lvl w:ilvl="4" w:tplc="040C0003" w:tentative="1">
      <w:start w:val="1"/>
      <w:numFmt w:val="bullet"/>
      <w:lvlText w:val="o"/>
      <w:lvlJc w:val="left"/>
      <w:pPr>
        <w:ind w:left="5364" w:hanging="360"/>
      </w:pPr>
      <w:rPr>
        <w:rFonts w:ascii="Courier New" w:hAnsi="Courier New" w:cs="Courier New" w:hint="default"/>
      </w:rPr>
    </w:lvl>
    <w:lvl w:ilvl="5" w:tplc="040C0005" w:tentative="1">
      <w:start w:val="1"/>
      <w:numFmt w:val="bullet"/>
      <w:lvlText w:val=""/>
      <w:lvlJc w:val="left"/>
      <w:pPr>
        <w:ind w:left="6084" w:hanging="360"/>
      </w:pPr>
      <w:rPr>
        <w:rFonts w:ascii="Wingdings" w:hAnsi="Wingdings" w:hint="default"/>
      </w:rPr>
    </w:lvl>
    <w:lvl w:ilvl="6" w:tplc="040C0001" w:tentative="1">
      <w:start w:val="1"/>
      <w:numFmt w:val="bullet"/>
      <w:lvlText w:val=""/>
      <w:lvlJc w:val="left"/>
      <w:pPr>
        <w:ind w:left="6804" w:hanging="360"/>
      </w:pPr>
      <w:rPr>
        <w:rFonts w:ascii="Symbol" w:hAnsi="Symbol" w:hint="default"/>
      </w:rPr>
    </w:lvl>
    <w:lvl w:ilvl="7" w:tplc="040C0003" w:tentative="1">
      <w:start w:val="1"/>
      <w:numFmt w:val="bullet"/>
      <w:lvlText w:val="o"/>
      <w:lvlJc w:val="left"/>
      <w:pPr>
        <w:ind w:left="7524" w:hanging="360"/>
      </w:pPr>
      <w:rPr>
        <w:rFonts w:ascii="Courier New" w:hAnsi="Courier New" w:cs="Courier New" w:hint="default"/>
      </w:rPr>
    </w:lvl>
    <w:lvl w:ilvl="8" w:tplc="040C0005" w:tentative="1">
      <w:start w:val="1"/>
      <w:numFmt w:val="bullet"/>
      <w:lvlText w:val=""/>
      <w:lvlJc w:val="left"/>
      <w:pPr>
        <w:ind w:left="8244" w:hanging="360"/>
      </w:pPr>
      <w:rPr>
        <w:rFonts w:ascii="Wingdings" w:hAnsi="Wingdings" w:hint="default"/>
      </w:rPr>
    </w:lvl>
  </w:abstractNum>
  <w:num w:numId="1">
    <w:abstractNumId w:val="16"/>
  </w:num>
  <w:num w:numId="2">
    <w:abstractNumId w:val="17"/>
  </w:num>
  <w:num w:numId="3">
    <w:abstractNumId w:val="6"/>
  </w:num>
  <w:num w:numId="4">
    <w:abstractNumId w:val="4"/>
  </w:num>
  <w:num w:numId="5">
    <w:abstractNumId w:val="11"/>
  </w:num>
  <w:num w:numId="6">
    <w:abstractNumId w:val="15"/>
  </w:num>
  <w:num w:numId="7">
    <w:abstractNumId w:val="7"/>
  </w:num>
  <w:num w:numId="8">
    <w:abstractNumId w:val="19"/>
  </w:num>
  <w:num w:numId="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23"/>
  </w:num>
  <w:num w:numId="12">
    <w:abstractNumId w:val="5"/>
  </w:num>
  <w:num w:numId="13">
    <w:abstractNumId w:val="20"/>
  </w:num>
  <w:num w:numId="14">
    <w:abstractNumId w:val="8"/>
  </w:num>
  <w:num w:numId="15">
    <w:abstractNumId w:val="21"/>
  </w:num>
  <w:num w:numId="16">
    <w:abstractNumId w:val="3"/>
  </w:num>
  <w:num w:numId="17">
    <w:abstractNumId w:val="13"/>
  </w:num>
  <w:num w:numId="18">
    <w:abstractNumId w:val="18"/>
  </w:num>
  <w:num w:numId="1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
  </w:num>
  <w:num w:numId="2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6"/>
  </w:num>
  <w:num w:numId="23">
    <w:abstractNumId w:val="9"/>
  </w:num>
  <w:num w:numId="24">
    <w:abstractNumId w:val="12"/>
  </w:num>
  <w:num w:numId="25">
    <w:abstractNumId w:val="0"/>
  </w:num>
  <w:num w:numId="26">
    <w:abstractNumId w:val="14"/>
  </w:num>
  <w:num w:numId="27">
    <w:abstractNumId w:val="1"/>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attachedTemplate r:id="rId1"/>
  <w:stylePaneFormatFilter w:val="5F04" w:allStyles="0" w:customStyles="0" w:latentStyles="1" w:stylesInUse="0" w:headingStyles="0" w:numberingStyles="0" w:tableStyles="0" w:directFormattingOnRuns="1" w:directFormattingOnParagraphs="1" w:directFormattingOnNumbering="1" w:directFormattingOnTables="1" w:clearFormatting="1" w:top3HeadingStyles="0" w:visibleStyles="1" w:alternateStyleNames="0"/>
  <w:stylePaneSortMethod w:val="0000"/>
  <w:defaultTabStop w:val="708"/>
  <w:hyphenationZone w:val="425"/>
  <w:drawingGridHorizontalSpacing w:val="120"/>
  <w:displayHorizontalDrawingGridEvery w:val="2"/>
  <w:displayVerticalDrawingGridEvery w:val="2"/>
  <w:characterSpacingControl w:val="doNotCompress"/>
  <w:hdrShapeDefaults>
    <o:shapedefaults v:ext="edit" spidmax="2049">
      <o:colormru v:ext="edit" colors="#005eb8,#97b1da"/>
    </o:shapedefaults>
  </w:hdrShapeDefaults>
  <w:footnotePr>
    <w:footnote w:id="-1"/>
    <w:footnote w:id="0"/>
    <w:footnote w:id="1"/>
  </w:footnotePr>
  <w:endnotePr>
    <w:endnote w:id="-1"/>
    <w:endnote w:id="0"/>
    <w:endnote w:id="1"/>
  </w:endnotePr>
  <w:compat>
    <w:compatSetting w:name="compatibilityMode" w:uri="http://schemas.microsoft.com/office/word" w:val="12"/>
  </w:compat>
  <w:rsids>
    <w:rsidRoot w:val="00556B61"/>
    <w:rsid w:val="000003CF"/>
    <w:rsid w:val="000007BC"/>
    <w:rsid w:val="00000923"/>
    <w:rsid w:val="00000AF5"/>
    <w:rsid w:val="00001442"/>
    <w:rsid w:val="00001EB1"/>
    <w:rsid w:val="00004948"/>
    <w:rsid w:val="0000539D"/>
    <w:rsid w:val="0000555D"/>
    <w:rsid w:val="0000620C"/>
    <w:rsid w:val="00007151"/>
    <w:rsid w:val="0001079B"/>
    <w:rsid w:val="00010B88"/>
    <w:rsid w:val="0001116A"/>
    <w:rsid w:val="00011D87"/>
    <w:rsid w:val="00012659"/>
    <w:rsid w:val="00012AC1"/>
    <w:rsid w:val="00015B21"/>
    <w:rsid w:val="0001684C"/>
    <w:rsid w:val="00016D88"/>
    <w:rsid w:val="00016DFC"/>
    <w:rsid w:val="0001756B"/>
    <w:rsid w:val="00022561"/>
    <w:rsid w:val="00022CED"/>
    <w:rsid w:val="00023084"/>
    <w:rsid w:val="00024264"/>
    <w:rsid w:val="00024742"/>
    <w:rsid w:val="0002515E"/>
    <w:rsid w:val="00025752"/>
    <w:rsid w:val="00026CA0"/>
    <w:rsid w:val="000308D5"/>
    <w:rsid w:val="00032917"/>
    <w:rsid w:val="000336AF"/>
    <w:rsid w:val="00033D80"/>
    <w:rsid w:val="000367C4"/>
    <w:rsid w:val="0003718F"/>
    <w:rsid w:val="00037970"/>
    <w:rsid w:val="00037ECC"/>
    <w:rsid w:val="0004273E"/>
    <w:rsid w:val="000461E9"/>
    <w:rsid w:val="00047C38"/>
    <w:rsid w:val="0005165A"/>
    <w:rsid w:val="000521CF"/>
    <w:rsid w:val="0005323D"/>
    <w:rsid w:val="00053E80"/>
    <w:rsid w:val="00054290"/>
    <w:rsid w:val="00055529"/>
    <w:rsid w:val="00055B57"/>
    <w:rsid w:val="00056735"/>
    <w:rsid w:val="00056D81"/>
    <w:rsid w:val="00060F96"/>
    <w:rsid w:val="00063E8C"/>
    <w:rsid w:val="00064494"/>
    <w:rsid w:val="00064DC7"/>
    <w:rsid w:val="00066399"/>
    <w:rsid w:val="0006730C"/>
    <w:rsid w:val="00073420"/>
    <w:rsid w:val="000741DE"/>
    <w:rsid w:val="00074B0B"/>
    <w:rsid w:val="000752E3"/>
    <w:rsid w:val="00075D68"/>
    <w:rsid w:val="00077B03"/>
    <w:rsid w:val="000813E9"/>
    <w:rsid w:val="00081F2D"/>
    <w:rsid w:val="00083E77"/>
    <w:rsid w:val="00084A74"/>
    <w:rsid w:val="00085016"/>
    <w:rsid w:val="000857AC"/>
    <w:rsid w:val="00087A79"/>
    <w:rsid w:val="00090040"/>
    <w:rsid w:val="00092613"/>
    <w:rsid w:val="00092B75"/>
    <w:rsid w:val="00092DA7"/>
    <w:rsid w:val="00092E2A"/>
    <w:rsid w:val="00093982"/>
    <w:rsid w:val="000A082D"/>
    <w:rsid w:val="000A1225"/>
    <w:rsid w:val="000A1248"/>
    <w:rsid w:val="000A155A"/>
    <w:rsid w:val="000A175B"/>
    <w:rsid w:val="000A1EFD"/>
    <w:rsid w:val="000A1F0A"/>
    <w:rsid w:val="000A2273"/>
    <w:rsid w:val="000A2E7C"/>
    <w:rsid w:val="000A670E"/>
    <w:rsid w:val="000B2CEC"/>
    <w:rsid w:val="000B432C"/>
    <w:rsid w:val="000B4799"/>
    <w:rsid w:val="000B5E1F"/>
    <w:rsid w:val="000B784B"/>
    <w:rsid w:val="000C0832"/>
    <w:rsid w:val="000C0AED"/>
    <w:rsid w:val="000C5A96"/>
    <w:rsid w:val="000C5CE7"/>
    <w:rsid w:val="000C5E3E"/>
    <w:rsid w:val="000C7A9A"/>
    <w:rsid w:val="000D1525"/>
    <w:rsid w:val="000D6116"/>
    <w:rsid w:val="000D7047"/>
    <w:rsid w:val="000D738D"/>
    <w:rsid w:val="000D7B39"/>
    <w:rsid w:val="000E0B4B"/>
    <w:rsid w:val="000E0ED7"/>
    <w:rsid w:val="000E0F28"/>
    <w:rsid w:val="000E1001"/>
    <w:rsid w:val="000E12DD"/>
    <w:rsid w:val="000E1ADC"/>
    <w:rsid w:val="000E1C8A"/>
    <w:rsid w:val="000E2363"/>
    <w:rsid w:val="000E3366"/>
    <w:rsid w:val="000E3486"/>
    <w:rsid w:val="000E357B"/>
    <w:rsid w:val="000E6A70"/>
    <w:rsid w:val="000E724A"/>
    <w:rsid w:val="000E77B4"/>
    <w:rsid w:val="000F15F6"/>
    <w:rsid w:val="000F45B7"/>
    <w:rsid w:val="000F4DEA"/>
    <w:rsid w:val="000F7494"/>
    <w:rsid w:val="0010038E"/>
    <w:rsid w:val="0010101E"/>
    <w:rsid w:val="00101565"/>
    <w:rsid w:val="00101BA9"/>
    <w:rsid w:val="00102958"/>
    <w:rsid w:val="001030F3"/>
    <w:rsid w:val="001037E8"/>
    <w:rsid w:val="00104824"/>
    <w:rsid w:val="00105C62"/>
    <w:rsid w:val="001079DA"/>
    <w:rsid w:val="00111AFB"/>
    <w:rsid w:val="00112F15"/>
    <w:rsid w:val="0011358A"/>
    <w:rsid w:val="00114954"/>
    <w:rsid w:val="00115265"/>
    <w:rsid w:val="00115A9A"/>
    <w:rsid w:val="00117863"/>
    <w:rsid w:val="00124EC8"/>
    <w:rsid w:val="0012542E"/>
    <w:rsid w:val="001258CD"/>
    <w:rsid w:val="00125D97"/>
    <w:rsid w:val="0013386C"/>
    <w:rsid w:val="001338BA"/>
    <w:rsid w:val="00134AE1"/>
    <w:rsid w:val="00134D95"/>
    <w:rsid w:val="001355CB"/>
    <w:rsid w:val="00135E5B"/>
    <w:rsid w:val="0013641A"/>
    <w:rsid w:val="0013655F"/>
    <w:rsid w:val="00136E8B"/>
    <w:rsid w:val="0013704F"/>
    <w:rsid w:val="00137503"/>
    <w:rsid w:val="00137CE5"/>
    <w:rsid w:val="001413F9"/>
    <w:rsid w:val="00142312"/>
    <w:rsid w:val="0014358F"/>
    <w:rsid w:val="001438EA"/>
    <w:rsid w:val="00144601"/>
    <w:rsid w:val="00147C13"/>
    <w:rsid w:val="00150337"/>
    <w:rsid w:val="00150462"/>
    <w:rsid w:val="00153563"/>
    <w:rsid w:val="00153F63"/>
    <w:rsid w:val="00156A67"/>
    <w:rsid w:val="0015762E"/>
    <w:rsid w:val="00161052"/>
    <w:rsid w:val="00161A5D"/>
    <w:rsid w:val="0016482D"/>
    <w:rsid w:val="00166B96"/>
    <w:rsid w:val="001703FB"/>
    <w:rsid w:val="001723A0"/>
    <w:rsid w:val="00173E9F"/>
    <w:rsid w:val="00174956"/>
    <w:rsid w:val="001815BE"/>
    <w:rsid w:val="0018380F"/>
    <w:rsid w:val="00183C3C"/>
    <w:rsid w:val="00183DE6"/>
    <w:rsid w:val="001862B1"/>
    <w:rsid w:val="0018662B"/>
    <w:rsid w:val="00190D92"/>
    <w:rsid w:val="00192021"/>
    <w:rsid w:val="00193ECE"/>
    <w:rsid w:val="00195DC4"/>
    <w:rsid w:val="0019654C"/>
    <w:rsid w:val="001972B8"/>
    <w:rsid w:val="001975BE"/>
    <w:rsid w:val="001A03BD"/>
    <w:rsid w:val="001A353F"/>
    <w:rsid w:val="001A37E6"/>
    <w:rsid w:val="001A5DE5"/>
    <w:rsid w:val="001A635C"/>
    <w:rsid w:val="001B0D49"/>
    <w:rsid w:val="001B21E7"/>
    <w:rsid w:val="001B4332"/>
    <w:rsid w:val="001B4CD0"/>
    <w:rsid w:val="001B6F62"/>
    <w:rsid w:val="001B70E9"/>
    <w:rsid w:val="001C206F"/>
    <w:rsid w:val="001C41A2"/>
    <w:rsid w:val="001C41CC"/>
    <w:rsid w:val="001D18E1"/>
    <w:rsid w:val="001D299A"/>
    <w:rsid w:val="001D2A56"/>
    <w:rsid w:val="001D312D"/>
    <w:rsid w:val="001D3BEB"/>
    <w:rsid w:val="001D45C0"/>
    <w:rsid w:val="001D7AFF"/>
    <w:rsid w:val="001E254E"/>
    <w:rsid w:val="001E40E2"/>
    <w:rsid w:val="001F323F"/>
    <w:rsid w:val="001F45D7"/>
    <w:rsid w:val="001F4ABE"/>
    <w:rsid w:val="001F548D"/>
    <w:rsid w:val="001F742B"/>
    <w:rsid w:val="002006F0"/>
    <w:rsid w:val="00201965"/>
    <w:rsid w:val="002040D8"/>
    <w:rsid w:val="002051EE"/>
    <w:rsid w:val="00205BEC"/>
    <w:rsid w:val="00206F7F"/>
    <w:rsid w:val="00210306"/>
    <w:rsid w:val="002107E2"/>
    <w:rsid w:val="002109E8"/>
    <w:rsid w:val="00211575"/>
    <w:rsid w:val="002138E2"/>
    <w:rsid w:val="00214FB0"/>
    <w:rsid w:val="00215F2F"/>
    <w:rsid w:val="002162D4"/>
    <w:rsid w:val="0021773C"/>
    <w:rsid w:val="00221D87"/>
    <w:rsid w:val="00225685"/>
    <w:rsid w:val="0022679B"/>
    <w:rsid w:val="00227310"/>
    <w:rsid w:val="0023062C"/>
    <w:rsid w:val="00230B23"/>
    <w:rsid w:val="002311D7"/>
    <w:rsid w:val="00231907"/>
    <w:rsid w:val="00232813"/>
    <w:rsid w:val="00233868"/>
    <w:rsid w:val="00233C42"/>
    <w:rsid w:val="00234CB0"/>
    <w:rsid w:val="002364D4"/>
    <w:rsid w:val="00237164"/>
    <w:rsid w:val="0024000D"/>
    <w:rsid w:val="00240F00"/>
    <w:rsid w:val="002423AF"/>
    <w:rsid w:val="0024241E"/>
    <w:rsid w:val="00242777"/>
    <w:rsid w:val="00242963"/>
    <w:rsid w:val="00244635"/>
    <w:rsid w:val="00244AF2"/>
    <w:rsid w:val="0024559B"/>
    <w:rsid w:val="00245CDD"/>
    <w:rsid w:val="00246FC1"/>
    <w:rsid w:val="002508AA"/>
    <w:rsid w:val="00254BB5"/>
    <w:rsid w:val="002557B0"/>
    <w:rsid w:val="00255968"/>
    <w:rsid w:val="00255C9E"/>
    <w:rsid w:val="0025768B"/>
    <w:rsid w:val="00257E3B"/>
    <w:rsid w:val="0026042E"/>
    <w:rsid w:val="002610E4"/>
    <w:rsid w:val="0026120F"/>
    <w:rsid w:val="00262B92"/>
    <w:rsid w:val="00262DC7"/>
    <w:rsid w:val="002630C1"/>
    <w:rsid w:val="00264709"/>
    <w:rsid w:val="002664D8"/>
    <w:rsid w:val="00270534"/>
    <w:rsid w:val="0027207A"/>
    <w:rsid w:val="0027330E"/>
    <w:rsid w:val="002772EE"/>
    <w:rsid w:val="00277D43"/>
    <w:rsid w:val="002800F0"/>
    <w:rsid w:val="00281F5C"/>
    <w:rsid w:val="00282970"/>
    <w:rsid w:val="00285F1F"/>
    <w:rsid w:val="002900B5"/>
    <w:rsid w:val="00290311"/>
    <w:rsid w:val="0029172A"/>
    <w:rsid w:val="00292C7F"/>
    <w:rsid w:val="00292FDB"/>
    <w:rsid w:val="00294597"/>
    <w:rsid w:val="00295B33"/>
    <w:rsid w:val="002A023F"/>
    <w:rsid w:val="002A229C"/>
    <w:rsid w:val="002A2A9C"/>
    <w:rsid w:val="002A4395"/>
    <w:rsid w:val="002A6DC7"/>
    <w:rsid w:val="002A7737"/>
    <w:rsid w:val="002B09B0"/>
    <w:rsid w:val="002B267D"/>
    <w:rsid w:val="002B2F9C"/>
    <w:rsid w:val="002B3E05"/>
    <w:rsid w:val="002B64D3"/>
    <w:rsid w:val="002B6DFE"/>
    <w:rsid w:val="002B75CF"/>
    <w:rsid w:val="002C2546"/>
    <w:rsid w:val="002C4CFC"/>
    <w:rsid w:val="002C63A0"/>
    <w:rsid w:val="002C737E"/>
    <w:rsid w:val="002C7589"/>
    <w:rsid w:val="002D1E90"/>
    <w:rsid w:val="002D2798"/>
    <w:rsid w:val="002D36D3"/>
    <w:rsid w:val="002D4335"/>
    <w:rsid w:val="002D503B"/>
    <w:rsid w:val="002D5FDA"/>
    <w:rsid w:val="002E4CDF"/>
    <w:rsid w:val="002E7CF3"/>
    <w:rsid w:val="002F17E5"/>
    <w:rsid w:val="002F2670"/>
    <w:rsid w:val="002F3301"/>
    <w:rsid w:val="002F4413"/>
    <w:rsid w:val="002F55EF"/>
    <w:rsid w:val="002F596C"/>
    <w:rsid w:val="002F5F37"/>
    <w:rsid w:val="002F634D"/>
    <w:rsid w:val="002F63D4"/>
    <w:rsid w:val="002F6A29"/>
    <w:rsid w:val="002F790A"/>
    <w:rsid w:val="00301256"/>
    <w:rsid w:val="003016FE"/>
    <w:rsid w:val="00306119"/>
    <w:rsid w:val="0030622C"/>
    <w:rsid w:val="003065F2"/>
    <w:rsid w:val="0030660A"/>
    <w:rsid w:val="0031074A"/>
    <w:rsid w:val="00310E52"/>
    <w:rsid w:val="00311218"/>
    <w:rsid w:val="00312126"/>
    <w:rsid w:val="003135DB"/>
    <w:rsid w:val="0031378B"/>
    <w:rsid w:val="00313F6A"/>
    <w:rsid w:val="00314BF4"/>
    <w:rsid w:val="0031567E"/>
    <w:rsid w:val="00320F91"/>
    <w:rsid w:val="00322093"/>
    <w:rsid w:val="003246C4"/>
    <w:rsid w:val="00331703"/>
    <w:rsid w:val="00331A53"/>
    <w:rsid w:val="00332656"/>
    <w:rsid w:val="00332756"/>
    <w:rsid w:val="003330D1"/>
    <w:rsid w:val="00333928"/>
    <w:rsid w:val="00333A14"/>
    <w:rsid w:val="003348F4"/>
    <w:rsid w:val="00336CEF"/>
    <w:rsid w:val="00340D12"/>
    <w:rsid w:val="00342D35"/>
    <w:rsid w:val="00344AB9"/>
    <w:rsid w:val="0034766A"/>
    <w:rsid w:val="0035146E"/>
    <w:rsid w:val="00355913"/>
    <w:rsid w:val="00356EA5"/>
    <w:rsid w:val="003611B1"/>
    <w:rsid w:val="00361FC4"/>
    <w:rsid w:val="00364ADF"/>
    <w:rsid w:val="00367093"/>
    <w:rsid w:val="00367860"/>
    <w:rsid w:val="00371CE2"/>
    <w:rsid w:val="003721CB"/>
    <w:rsid w:val="00373D1A"/>
    <w:rsid w:val="003766F6"/>
    <w:rsid w:val="00376A02"/>
    <w:rsid w:val="0037738F"/>
    <w:rsid w:val="003773FB"/>
    <w:rsid w:val="00381A6F"/>
    <w:rsid w:val="00386327"/>
    <w:rsid w:val="0039149C"/>
    <w:rsid w:val="003917CA"/>
    <w:rsid w:val="003927B2"/>
    <w:rsid w:val="00394BFF"/>
    <w:rsid w:val="0039774C"/>
    <w:rsid w:val="00397CF6"/>
    <w:rsid w:val="003A071B"/>
    <w:rsid w:val="003A08B2"/>
    <w:rsid w:val="003A096D"/>
    <w:rsid w:val="003A5AF8"/>
    <w:rsid w:val="003A5B08"/>
    <w:rsid w:val="003A65FA"/>
    <w:rsid w:val="003B14C7"/>
    <w:rsid w:val="003B1AEC"/>
    <w:rsid w:val="003B4FE0"/>
    <w:rsid w:val="003B6439"/>
    <w:rsid w:val="003C0A8C"/>
    <w:rsid w:val="003C2D0C"/>
    <w:rsid w:val="003C46B3"/>
    <w:rsid w:val="003C4E4D"/>
    <w:rsid w:val="003C598C"/>
    <w:rsid w:val="003C7BC4"/>
    <w:rsid w:val="003D33A2"/>
    <w:rsid w:val="003D3404"/>
    <w:rsid w:val="003D4A88"/>
    <w:rsid w:val="003D5436"/>
    <w:rsid w:val="003D59AB"/>
    <w:rsid w:val="003D5A3D"/>
    <w:rsid w:val="003D60A4"/>
    <w:rsid w:val="003D73A1"/>
    <w:rsid w:val="003E13AA"/>
    <w:rsid w:val="003E386B"/>
    <w:rsid w:val="003E3B0F"/>
    <w:rsid w:val="003E406A"/>
    <w:rsid w:val="003E6127"/>
    <w:rsid w:val="003E6B10"/>
    <w:rsid w:val="003E722C"/>
    <w:rsid w:val="003E73CE"/>
    <w:rsid w:val="003E7AD6"/>
    <w:rsid w:val="003F1614"/>
    <w:rsid w:val="003F17FA"/>
    <w:rsid w:val="003F184C"/>
    <w:rsid w:val="003F64BF"/>
    <w:rsid w:val="003F673A"/>
    <w:rsid w:val="003F6E5A"/>
    <w:rsid w:val="003F758D"/>
    <w:rsid w:val="003F7ACC"/>
    <w:rsid w:val="003F7B78"/>
    <w:rsid w:val="00401110"/>
    <w:rsid w:val="00403811"/>
    <w:rsid w:val="004038B6"/>
    <w:rsid w:val="00403BC6"/>
    <w:rsid w:val="00403FD9"/>
    <w:rsid w:val="00405F02"/>
    <w:rsid w:val="00407EA2"/>
    <w:rsid w:val="00411E39"/>
    <w:rsid w:val="00413690"/>
    <w:rsid w:val="004174DA"/>
    <w:rsid w:val="0041756E"/>
    <w:rsid w:val="00417D79"/>
    <w:rsid w:val="00417DE3"/>
    <w:rsid w:val="00420B36"/>
    <w:rsid w:val="00421049"/>
    <w:rsid w:val="004224B4"/>
    <w:rsid w:val="004238E3"/>
    <w:rsid w:val="004250DB"/>
    <w:rsid w:val="00425569"/>
    <w:rsid w:val="004267D5"/>
    <w:rsid w:val="0042686D"/>
    <w:rsid w:val="00426E31"/>
    <w:rsid w:val="0043275F"/>
    <w:rsid w:val="004332F8"/>
    <w:rsid w:val="004339E5"/>
    <w:rsid w:val="004375E6"/>
    <w:rsid w:val="00437F84"/>
    <w:rsid w:val="004428BF"/>
    <w:rsid w:val="00443682"/>
    <w:rsid w:val="00445371"/>
    <w:rsid w:val="00445726"/>
    <w:rsid w:val="00446014"/>
    <w:rsid w:val="00446102"/>
    <w:rsid w:val="0044621C"/>
    <w:rsid w:val="00450C1D"/>
    <w:rsid w:val="004513B3"/>
    <w:rsid w:val="00452792"/>
    <w:rsid w:val="0045296B"/>
    <w:rsid w:val="00453497"/>
    <w:rsid w:val="00454E17"/>
    <w:rsid w:val="00455188"/>
    <w:rsid w:val="00455C87"/>
    <w:rsid w:val="00455C8E"/>
    <w:rsid w:val="00455D6B"/>
    <w:rsid w:val="00456FED"/>
    <w:rsid w:val="00457419"/>
    <w:rsid w:val="004600B7"/>
    <w:rsid w:val="00461B74"/>
    <w:rsid w:val="00465CB1"/>
    <w:rsid w:val="00465E5A"/>
    <w:rsid w:val="00466BAA"/>
    <w:rsid w:val="00466FEA"/>
    <w:rsid w:val="00475756"/>
    <w:rsid w:val="00475A5B"/>
    <w:rsid w:val="00475BB3"/>
    <w:rsid w:val="004762D9"/>
    <w:rsid w:val="00482146"/>
    <w:rsid w:val="00483585"/>
    <w:rsid w:val="00484B1E"/>
    <w:rsid w:val="00485BBC"/>
    <w:rsid w:val="0048637F"/>
    <w:rsid w:val="00487394"/>
    <w:rsid w:val="0048750D"/>
    <w:rsid w:val="00487832"/>
    <w:rsid w:val="00490279"/>
    <w:rsid w:val="0049323B"/>
    <w:rsid w:val="004949B5"/>
    <w:rsid w:val="004949F3"/>
    <w:rsid w:val="004965AB"/>
    <w:rsid w:val="00497079"/>
    <w:rsid w:val="004A2E40"/>
    <w:rsid w:val="004A54F0"/>
    <w:rsid w:val="004B0E30"/>
    <w:rsid w:val="004B0FBA"/>
    <w:rsid w:val="004B2E49"/>
    <w:rsid w:val="004B398D"/>
    <w:rsid w:val="004B749C"/>
    <w:rsid w:val="004C144E"/>
    <w:rsid w:val="004C3725"/>
    <w:rsid w:val="004C4FA4"/>
    <w:rsid w:val="004C549D"/>
    <w:rsid w:val="004C7394"/>
    <w:rsid w:val="004D1CE1"/>
    <w:rsid w:val="004D32BC"/>
    <w:rsid w:val="004D3A74"/>
    <w:rsid w:val="004D63F7"/>
    <w:rsid w:val="004D7691"/>
    <w:rsid w:val="004D77BD"/>
    <w:rsid w:val="004E0382"/>
    <w:rsid w:val="004E3757"/>
    <w:rsid w:val="004E3F78"/>
    <w:rsid w:val="004E557F"/>
    <w:rsid w:val="004E5B49"/>
    <w:rsid w:val="004E60B5"/>
    <w:rsid w:val="004E7456"/>
    <w:rsid w:val="004F11A4"/>
    <w:rsid w:val="004F1F28"/>
    <w:rsid w:val="004F26E7"/>
    <w:rsid w:val="004F3EE6"/>
    <w:rsid w:val="004F5B9C"/>
    <w:rsid w:val="004F7151"/>
    <w:rsid w:val="00500FA7"/>
    <w:rsid w:val="00502CD5"/>
    <w:rsid w:val="0050721A"/>
    <w:rsid w:val="00510A15"/>
    <w:rsid w:val="00510D9F"/>
    <w:rsid w:val="00510F09"/>
    <w:rsid w:val="00510F83"/>
    <w:rsid w:val="00516697"/>
    <w:rsid w:val="00516906"/>
    <w:rsid w:val="005173C4"/>
    <w:rsid w:val="00517742"/>
    <w:rsid w:val="005201E2"/>
    <w:rsid w:val="00521612"/>
    <w:rsid w:val="005240AD"/>
    <w:rsid w:val="00524C70"/>
    <w:rsid w:val="00525835"/>
    <w:rsid w:val="0052671F"/>
    <w:rsid w:val="00526A09"/>
    <w:rsid w:val="00526BD0"/>
    <w:rsid w:val="00530B52"/>
    <w:rsid w:val="00531530"/>
    <w:rsid w:val="005323C4"/>
    <w:rsid w:val="0053593B"/>
    <w:rsid w:val="0053629D"/>
    <w:rsid w:val="005400CC"/>
    <w:rsid w:val="005422A4"/>
    <w:rsid w:val="00546A41"/>
    <w:rsid w:val="00551813"/>
    <w:rsid w:val="00552EC2"/>
    <w:rsid w:val="00552F95"/>
    <w:rsid w:val="00553702"/>
    <w:rsid w:val="0055416A"/>
    <w:rsid w:val="005548D1"/>
    <w:rsid w:val="005559DD"/>
    <w:rsid w:val="00556B32"/>
    <w:rsid w:val="00556B61"/>
    <w:rsid w:val="00556F93"/>
    <w:rsid w:val="00556FDE"/>
    <w:rsid w:val="00557525"/>
    <w:rsid w:val="00560A11"/>
    <w:rsid w:val="00565761"/>
    <w:rsid w:val="0056600B"/>
    <w:rsid w:val="00566603"/>
    <w:rsid w:val="00566B3B"/>
    <w:rsid w:val="00566F6E"/>
    <w:rsid w:val="00567246"/>
    <w:rsid w:val="0057131D"/>
    <w:rsid w:val="0057195E"/>
    <w:rsid w:val="00574239"/>
    <w:rsid w:val="00575B23"/>
    <w:rsid w:val="00576AB3"/>
    <w:rsid w:val="00577323"/>
    <w:rsid w:val="005775FF"/>
    <w:rsid w:val="00580E68"/>
    <w:rsid w:val="00581814"/>
    <w:rsid w:val="00590717"/>
    <w:rsid w:val="00590C3B"/>
    <w:rsid w:val="00590D69"/>
    <w:rsid w:val="00591A48"/>
    <w:rsid w:val="00594522"/>
    <w:rsid w:val="005979DF"/>
    <w:rsid w:val="00597A1A"/>
    <w:rsid w:val="005A0EA0"/>
    <w:rsid w:val="005A11C2"/>
    <w:rsid w:val="005A363D"/>
    <w:rsid w:val="005A4379"/>
    <w:rsid w:val="005A4F2A"/>
    <w:rsid w:val="005A5481"/>
    <w:rsid w:val="005A5E2D"/>
    <w:rsid w:val="005A5F56"/>
    <w:rsid w:val="005A6477"/>
    <w:rsid w:val="005A71B7"/>
    <w:rsid w:val="005A7C3C"/>
    <w:rsid w:val="005B5A7D"/>
    <w:rsid w:val="005B5ECC"/>
    <w:rsid w:val="005B74D9"/>
    <w:rsid w:val="005B750C"/>
    <w:rsid w:val="005C4B9B"/>
    <w:rsid w:val="005C5AE7"/>
    <w:rsid w:val="005C6054"/>
    <w:rsid w:val="005C6983"/>
    <w:rsid w:val="005C7BFC"/>
    <w:rsid w:val="005D1B8B"/>
    <w:rsid w:val="005D2052"/>
    <w:rsid w:val="005D23B6"/>
    <w:rsid w:val="005D3ADA"/>
    <w:rsid w:val="005D5404"/>
    <w:rsid w:val="005D556B"/>
    <w:rsid w:val="005E1700"/>
    <w:rsid w:val="005E190F"/>
    <w:rsid w:val="005E1CDD"/>
    <w:rsid w:val="005E2AA7"/>
    <w:rsid w:val="005E34A9"/>
    <w:rsid w:val="005E46D4"/>
    <w:rsid w:val="005E5404"/>
    <w:rsid w:val="005F03B2"/>
    <w:rsid w:val="005F09FB"/>
    <w:rsid w:val="005F0B4D"/>
    <w:rsid w:val="005F0CCB"/>
    <w:rsid w:val="005F0FC8"/>
    <w:rsid w:val="005F485F"/>
    <w:rsid w:val="005F4979"/>
    <w:rsid w:val="005F584B"/>
    <w:rsid w:val="005F7A77"/>
    <w:rsid w:val="006002FF"/>
    <w:rsid w:val="00600C79"/>
    <w:rsid w:val="00600E58"/>
    <w:rsid w:val="00602B40"/>
    <w:rsid w:val="00603041"/>
    <w:rsid w:val="00603793"/>
    <w:rsid w:val="00605EB7"/>
    <w:rsid w:val="00606D2B"/>
    <w:rsid w:val="0060702D"/>
    <w:rsid w:val="00613DE9"/>
    <w:rsid w:val="00615339"/>
    <w:rsid w:val="006156BD"/>
    <w:rsid w:val="00615E27"/>
    <w:rsid w:val="00615FF5"/>
    <w:rsid w:val="0061685C"/>
    <w:rsid w:val="00617963"/>
    <w:rsid w:val="0062067C"/>
    <w:rsid w:val="0062166B"/>
    <w:rsid w:val="00622220"/>
    <w:rsid w:val="006228CA"/>
    <w:rsid w:val="00622DD7"/>
    <w:rsid w:val="00623756"/>
    <w:rsid w:val="006249FE"/>
    <w:rsid w:val="00625E10"/>
    <w:rsid w:val="00627F6D"/>
    <w:rsid w:val="00631ABE"/>
    <w:rsid w:val="006334D8"/>
    <w:rsid w:val="00633A4D"/>
    <w:rsid w:val="0063483D"/>
    <w:rsid w:val="00634B3E"/>
    <w:rsid w:val="00635A8F"/>
    <w:rsid w:val="0063633E"/>
    <w:rsid w:val="00636534"/>
    <w:rsid w:val="00637922"/>
    <w:rsid w:val="0064328D"/>
    <w:rsid w:val="00650C1E"/>
    <w:rsid w:val="00652A2B"/>
    <w:rsid w:val="006544DD"/>
    <w:rsid w:val="006568A8"/>
    <w:rsid w:val="00656D18"/>
    <w:rsid w:val="00660AA2"/>
    <w:rsid w:val="00660C53"/>
    <w:rsid w:val="006612B4"/>
    <w:rsid w:val="0066213B"/>
    <w:rsid w:val="00663C3B"/>
    <w:rsid w:val="00663EF8"/>
    <w:rsid w:val="00664AD3"/>
    <w:rsid w:val="00665B6D"/>
    <w:rsid w:val="00670ED9"/>
    <w:rsid w:val="006715A9"/>
    <w:rsid w:val="00673036"/>
    <w:rsid w:val="0067313E"/>
    <w:rsid w:val="00673AF6"/>
    <w:rsid w:val="00673C87"/>
    <w:rsid w:val="00674E50"/>
    <w:rsid w:val="0067529B"/>
    <w:rsid w:val="0067532D"/>
    <w:rsid w:val="00676541"/>
    <w:rsid w:val="00677371"/>
    <w:rsid w:val="006775F1"/>
    <w:rsid w:val="0068107F"/>
    <w:rsid w:val="00681CA2"/>
    <w:rsid w:val="006825B6"/>
    <w:rsid w:val="006826C2"/>
    <w:rsid w:val="006826C3"/>
    <w:rsid w:val="00683170"/>
    <w:rsid w:val="00683880"/>
    <w:rsid w:val="00685566"/>
    <w:rsid w:val="00686596"/>
    <w:rsid w:val="00686C58"/>
    <w:rsid w:val="00687035"/>
    <w:rsid w:val="006870D8"/>
    <w:rsid w:val="006872D1"/>
    <w:rsid w:val="00690854"/>
    <w:rsid w:val="006912E4"/>
    <w:rsid w:val="00691B2E"/>
    <w:rsid w:val="00694576"/>
    <w:rsid w:val="006945CB"/>
    <w:rsid w:val="00695671"/>
    <w:rsid w:val="00695ACF"/>
    <w:rsid w:val="00695EF2"/>
    <w:rsid w:val="0069624F"/>
    <w:rsid w:val="006964A7"/>
    <w:rsid w:val="006A1DD9"/>
    <w:rsid w:val="006A4118"/>
    <w:rsid w:val="006A5087"/>
    <w:rsid w:val="006A5316"/>
    <w:rsid w:val="006B10DA"/>
    <w:rsid w:val="006B151B"/>
    <w:rsid w:val="006B1ADE"/>
    <w:rsid w:val="006B3956"/>
    <w:rsid w:val="006B7031"/>
    <w:rsid w:val="006B74B2"/>
    <w:rsid w:val="006C020A"/>
    <w:rsid w:val="006C0233"/>
    <w:rsid w:val="006C1199"/>
    <w:rsid w:val="006C281E"/>
    <w:rsid w:val="006C3236"/>
    <w:rsid w:val="006C59B7"/>
    <w:rsid w:val="006C65D5"/>
    <w:rsid w:val="006C69EA"/>
    <w:rsid w:val="006C75CF"/>
    <w:rsid w:val="006D05A9"/>
    <w:rsid w:val="006D15F5"/>
    <w:rsid w:val="006D4276"/>
    <w:rsid w:val="006D46EE"/>
    <w:rsid w:val="006D6970"/>
    <w:rsid w:val="006D701B"/>
    <w:rsid w:val="006D765A"/>
    <w:rsid w:val="006E13DA"/>
    <w:rsid w:val="006E2474"/>
    <w:rsid w:val="006E2BE1"/>
    <w:rsid w:val="006E3621"/>
    <w:rsid w:val="006E3AC2"/>
    <w:rsid w:val="006E3ADB"/>
    <w:rsid w:val="006E3F9B"/>
    <w:rsid w:val="006E414F"/>
    <w:rsid w:val="006E4D31"/>
    <w:rsid w:val="006E5C6E"/>
    <w:rsid w:val="006E6A6E"/>
    <w:rsid w:val="006E6C86"/>
    <w:rsid w:val="006E6D80"/>
    <w:rsid w:val="006E7D14"/>
    <w:rsid w:val="006F0CEC"/>
    <w:rsid w:val="006F2535"/>
    <w:rsid w:val="006F3F64"/>
    <w:rsid w:val="006F55F0"/>
    <w:rsid w:val="006F728B"/>
    <w:rsid w:val="00701914"/>
    <w:rsid w:val="007023BB"/>
    <w:rsid w:val="00703831"/>
    <w:rsid w:val="00703D1D"/>
    <w:rsid w:val="0070437A"/>
    <w:rsid w:val="00710222"/>
    <w:rsid w:val="007121EF"/>
    <w:rsid w:val="00713F15"/>
    <w:rsid w:val="00716401"/>
    <w:rsid w:val="007164B4"/>
    <w:rsid w:val="007172BA"/>
    <w:rsid w:val="0072106B"/>
    <w:rsid w:val="007221C4"/>
    <w:rsid w:val="00722366"/>
    <w:rsid w:val="007236C6"/>
    <w:rsid w:val="00724C03"/>
    <w:rsid w:val="00724CC2"/>
    <w:rsid w:val="00725028"/>
    <w:rsid w:val="007255F6"/>
    <w:rsid w:val="0072615D"/>
    <w:rsid w:val="00726282"/>
    <w:rsid w:val="00727F58"/>
    <w:rsid w:val="0073102F"/>
    <w:rsid w:val="00733190"/>
    <w:rsid w:val="0073332F"/>
    <w:rsid w:val="0073382D"/>
    <w:rsid w:val="00733A73"/>
    <w:rsid w:val="007341B1"/>
    <w:rsid w:val="00734447"/>
    <w:rsid w:val="00734B73"/>
    <w:rsid w:val="00734C2A"/>
    <w:rsid w:val="00737740"/>
    <w:rsid w:val="00740254"/>
    <w:rsid w:val="00742772"/>
    <w:rsid w:val="007428F9"/>
    <w:rsid w:val="00743752"/>
    <w:rsid w:val="00746958"/>
    <w:rsid w:val="00747835"/>
    <w:rsid w:val="00750D60"/>
    <w:rsid w:val="00752022"/>
    <w:rsid w:val="00752838"/>
    <w:rsid w:val="00753DBE"/>
    <w:rsid w:val="00754330"/>
    <w:rsid w:val="00756E88"/>
    <w:rsid w:val="00757D95"/>
    <w:rsid w:val="00760248"/>
    <w:rsid w:val="007609B1"/>
    <w:rsid w:val="00761BD4"/>
    <w:rsid w:val="00763026"/>
    <w:rsid w:val="00764336"/>
    <w:rsid w:val="007658E8"/>
    <w:rsid w:val="00772D65"/>
    <w:rsid w:val="00773251"/>
    <w:rsid w:val="0077346F"/>
    <w:rsid w:val="00773EE1"/>
    <w:rsid w:val="007742CF"/>
    <w:rsid w:val="007756F7"/>
    <w:rsid w:val="00776B85"/>
    <w:rsid w:val="00777D91"/>
    <w:rsid w:val="00783B92"/>
    <w:rsid w:val="00784B60"/>
    <w:rsid w:val="00791832"/>
    <w:rsid w:val="00796378"/>
    <w:rsid w:val="00796BDF"/>
    <w:rsid w:val="00796FF8"/>
    <w:rsid w:val="00797B9B"/>
    <w:rsid w:val="00797BB8"/>
    <w:rsid w:val="00797FD2"/>
    <w:rsid w:val="007A06E8"/>
    <w:rsid w:val="007A1F6E"/>
    <w:rsid w:val="007A4FDD"/>
    <w:rsid w:val="007A5B90"/>
    <w:rsid w:val="007A66AA"/>
    <w:rsid w:val="007A6F02"/>
    <w:rsid w:val="007B08D8"/>
    <w:rsid w:val="007B0FA3"/>
    <w:rsid w:val="007B2C26"/>
    <w:rsid w:val="007B2D14"/>
    <w:rsid w:val="007B43EF"/>
    <w:rsid w:val="007B50A3"/>
    <w:rsid w:val="007B5AB2"/>
    <w:rsid w:val="007B5B14"/>
    <w:rsid w:val="007B5E7D"/>
    <w:rsid w:val="007B6548"/>
    <w:rsid w:val="007B65D7"/>
    <w:rsid w:val="007B68D2"/>
    <w:rsid w:val="007B6B57"/>
    <w:rsid w:val="007C016D"/>
    <w:rsid w:val="007C07C8"/>
    <w:rsid w:val="007C220D"/>
    <w:rsid w:val="007C3270"/>
    <w:rsid w:val="007C357F"/>
    <w:rsid w:val="007C3FFB"/>
    <w:rsid w:val="007C7FA3"/>
    <w:rsid w:val="007D0693"/>
    <w:rsid w:val="007D0918"/>
    <w:rsid w:val="007D35A9"/>
    <w:rsid w:val="007D3B5B"/>
    <w:rsid w:val="007D4FC8"/>
    <w:rsid w:val="007D565B"/>
    <w:rsid w:val="007D5C32"/>
    <w:rsid w:val="007D67AE"/>
    <w:rsid w:val="007E03D4"/>
    <w:rsid w:val="007E254B"/>
    <w:rsid w:val="007E374F"/>
    <w:rsid w:val="007E3B74"/>
    <w:rsid w:val="007E4FCD"/>
    <w:rsid w:val="007E58C6"/>
    <w:rsid w:val="007E64F0"/>
    <w:rsid w:val="007F1ABC"/>
    <w:rsid w:val="007F29B3"/>
    <w:rsid w:val="007F35A8"/>
    <w:rsid w:val="007F3F70"/>
    <w:rsid w:val="007F5A2D"/>
    <w:rsid w:val="007F6D14"/>
    <w:rsid w:val="00800996"/>
    <w:rsid w:val="00801767"/>
    <w:rsid w:val="00802AF0"/>
    <w:rsid w:val="00803144"/>
    <w:rsid w:val="00803E90"/>
    <w:rsid w:val="0080401F"/>
    <w:rsid w:val="008047DE"/>
    <w:rsid w:val="00804A42"/>
    <w:rsid w:val="00804A93"/>
    <w:rsid w:val="008054E3"/>
    <w:rsid w:val="008075D1"/>
    <w:rsid w:val="0081103C"/>
    <w:rsid w:val="0081227C"/>
    <w:rsid w:val="008123D0"/>
    <w:rsid w:val="00812DB0"/>
    <w:rsid w:val="00813E06"/>
    <w:rsid w:val="00814BD8"/>
    <w:rsid w:val="00815800"/>
    <w:rsid w:val="0082146B"/>
    <w:rsid w:val="00822D76"/>
    <w:rsid w:val="00822E92"/>
    <w:rsid w:val="00823739"/>
    <w:rsid w:val="008237B0"/>
    <w:rsid w:val="00823EF4"/>
    <w:rsid w:val="00827DF7"/>
    <w:rsid w:val="00827F71"/>
    <w:rsid w:val="0083045F"/>
    <w:rsid w:val="008305A7"/>
    <w:rsid w:val="00831BA8"/>
    <w:rsid w:val="00833A0E"/>
    <w:rsid w:val="00834017"/>
    <w:rsid w:val="0083621D"/>
    <w:rsid w:val="00836A3B"/>
    <w:rsid w:val="00836C68"/>
    <w:rsid w:val="00840920"/>
    <w:rsid w:val="008459B5"/>
    <w:rsid w:val="00845F7C"/>
    <w:rsid w:val="0084642C"/>
    <w:rsid w:val="00847345"/>
    <w:rsid w:val="00850733"/>
    <w:rsid w:val="0085218C"/>
    <w:rsid w:val="00853B42"/>
    <w:rsid w:val="00855C61"/>
    <w:rsid w:val="00856042"/>
    <w:rsid w:val="00856176"/>
    <w:rsid w:val="00856AC3"/>
    <w:rsid w:val="00856C84"/>
    <w:rsid w:val="008570E1"/>
    <w:rsid w:val="00857777"/>
    <w:rsid w:val="00857B47"/>
    <w:rsid w:val="00857E71"/>
    <w:rsid w:val="00862D24"/>
    <w:rsid w:val="008635C1"/>
    <w:rsid w:val="00864DDA"/>
    <w:rsid w:val="00866059"/>
    <w:rsid w:val="008668EA"/>
    <w:rsid w:val="00870040"/>
    <w:rsid w:val="0087249B"/>
    <w:rsid w:val="00872823"/>
    <w:rsid w:val="00873F6A"/>
    <w:rsid w:val="00874331"/>
    <w:rsid w:val="008748E5"/>
    <w:rsid w:val="008764A1"/>
    <w:rsid w:val="008768F6"/>
    <w:rsid w:val="0088102B"/>
    <w:rsid w:val="008822DC"/>
    <w:rsid w:val="008823F1"/>
    <w:rsid w:val="00883186"/>
    <w:rsid w:val="008841B9"/>
    <w:rsid w:val="008851E5"/>
    <w:rsid w:val="00886BDF"/>
    <w:rsid w:val="00887E9A"/>
    <w:rsid w:val="00890F1A"/>
    <w:rsid w:val="00891A7D"/>
    <w:rsid w:val="008934FA"/>
    <w:rsid w:val="008937B2"/>
    <w:rsid w:val="00894084"/>
    <w:rsid w:val="008940FC"/>
    <w:rsid w:val="008949B8"/>
    <w:rsid w:val="008950E3"/>
    <w:rsid w:val="008964C4"/>
    <w:rsid w:val="00897207"/>
    <w:rsid w:val="0089771A"/>
    <w:rsid w:val="008A0797"/>
    <w:rsid w:val="008A0D48"/>
    <w:rsid w:val="008A14FA"/>
    <w:rsid w:val="008A181B"/>
    <w:rsid w:val="008A1D7B"/>
    <w:rsid w:val="008A1FA6"/>
    <w:rsid w:val="008A3C9D"/>
    <w:rsid w:val="008A6D9E"/>
    <w:rsid w:val="008A7DD2"/>
    <w:rsid w:val="008B5307"/>
    <w:rsid w:val="008B5A91"/>
    <w:rsid w:val="008B6935"/>
    <w:rsid w:val="008C0B23"/>
    <w:rsid w:val="008C16E9"/>
    <w:rsid w:val="008C258D"/>
    <w:rsid w:val="008C3EC0"/>
    <w:rsid w:val="008C5715"/>
    <w:rsid w:val="008D04D7"/>
    <w:rsid w:val="008D0556"/>
    <w:rsid w:val="008D0AED"/>
    <w:rsid w:val="008D0D30"/>
    <w:rsid w:val="008D0E0B"/>
    <w:rsid w:val="008D1D6E"/>
    <w:rsid w:val="008D290F"/>
    <w:rsid w:val="008D29A0"/>
    <w:rsid w:val="008D2F14"/>
    <w:rsid w:val="008D488C"/>
    <w:rsid w:val="008D516A"/>
    <w:rsid w:val="008D5C1A"/>
    <w:rsid w:val="008D5EDE"/>
    <w:rsid w:val="008D719B"/>
    <w:rsid w:val="008E263F"/>
    <w:rsid w:val="008E4933"/>
    <w:rsid w:val="008E4F12"/>
    <w:rsid w:val="008E5C50"/>
    <w:rsid w:val="008F0C7F"/>
    <w:rsid w:val="008F0DAE"/>
    <w:rsid w:val="008F4548"/>
    <w:rsid w:val="008F4B90"/>
    <w:rsid w:val="0090164E"/>
    <w:rsid w:val="00903E69"/>
    <w:rsid w:val="00904188"/>
    <w:rsid w:val="00904C61"/>
    <w:rsid w:val="009053B1"/>
    <w:rsid w:val="00906DF8"/>
    <w:rsid w:val="00910013"/>
    <w:rsid w:val="00914566"/>
    <w:rsid w:val="00914586"/>
    <w:rsid w:val="00914660"/>
    <w:rsid w:val="0091551C"/>
    <w:rsid w:val="00915ADD"/>
    <w:rsid w:val="00917694"/>
    <w:rsid w:val="00917E0D"/>
    <w:rsid w:val="009202B8"/>
    <w:rsid w:val="00921F2C"/>
    <w:rsid w:val="00924EFF"/>
    <w:rsid w:val="009261E0"/>
    <w:rsid w:val="00927A59"/>
    <w:rsid w:val="00927C6B"/>
    <w:rsid w:val="00930329"/>
    <w:rsid w:val="009316CB"/>
    <w:rsid w:val="00931F8F"/>
    <w:rsid w:val="00932211"/>
    <w:rsid w:val="00935EAD"/>
    <w:rsid w:val="009379EA"/>
    <w:rsid w:val="0094084F"/>
    <w:rsid w:val="0094110C"/>
    <w:rsid w:val="00941CA7"/>
    <w:rsid w:val="00941E14"/>
    <w:rsid w:val="00942D99"/>
    <w:rsid w:val="00943AB5"/>
    <w:rsid w:val="00944EE5"/>
    <w:rsid w:val="009450B3"/>
    <w:rsid w:val="009458D6"/>
    <w:rsid w:val="00945ABD"/>
    <w:rsid w:val="0095074A"/>
    <w:rsid w:val="00950D06"/>
    <w:rsid w:val="0095342A"/>
    <w:rsid w:val="0095396B"/>
    <w:rsid w:val="0095409D"/>
    <w:rsid w:val="009542C9"/>
    <w:rsid w:val="009552E5"/>
    <w:rsid w:val="00956819"/>
    <w:rsid w:val="00960110"/>
    <w:rsid w:val="00960A17"/>
    <w:rsid w:val="00961FAC"/>
    <w:rsid w:val="00962071"/>
    <w:rsid w:val="009625EF"/>
    <w:rsid w:val="00963B09"/>
    <w:rsid w:val="00964380"/>
    <w:rsid w:val="0097039C"/>
    <w:rsid w:val="00971CB0"/>
    <w:rsid w:val="00972129"/>
    <w:rsid w:val="00972473"/>
    <w:rsid w:val="00972813"/>
    <w:rsid w:val="00973CCB"/>
    <w:rsid w:val="00975310"/>
    <w:rsid w:val="009757B4"/>
    <w:rsid w:val="00982510"/>
    <w:rsid w:val="00982621"/>
    <w:rsid w:val="00982E12"/>
    <w:rsid w:val="00983782"/>
    <w:rsid w:val="00986268"/>
    <w:rsid w:val="00991BED"/>
    <w:rsid w:val="009933D6"/>
    <w:rsid w:val="009937AF"/>
    <w:rsid w:val="00994AD4"/>
    <w:rsid w:val="00994C92"/>
    <w:rsid w:val="00995178"/>
    <w:rsid w:val="0099561C"/>
    <w:rsid w:val="009958A5"/>
    <w:rsid w:val="009958E0"/>
    <w:rsid w:val="00997275"/>
    <w:rsid w:val="009A67D7"/>
    <w:rsid w:val="009A6969"/>
    <w:rsid w:val="009B21D8"/>
    <w:rsid w:val="009B2B2E"/>
    <w:rsid w:val="009B376C"/>
    <w:rsid w:val="009B54ED"/>
    <w:rsid w:val="009B7B92"/>
    <w:rsid w:val="009C11FE"/>
    <w:rsid w:val="009C1667"/>
    <w:rsid w:val="009C1D6A"/>
    <w:rsid w:val="009C32A7"/>
    <w:rsid w:val="009C3422"/>
    <w:rsid w:val="009C45B2"/>
    <w:rsid w:val="009C5878"/>
    <w:rsid w:val="009C6178"/>
    <w:rsid w:val="009C7515"/>
    <w:rsid w:val="009D04C9"/>
    <w:rsid w:val="009D175A"/>
    <w:rsid w:val="009D224A"/>
    <w:rsid w:val="009D22E7"/>
    <w:rsid w:val="009D2A0F"/>
    <w:rsid w:val="009D2C08"/>
    <w:rsid w:val="009D387F"/>
    <w:rsid w:val="009D3F40"/>
    <w:rsid w:val="009D4302"/>
    <w:rsid w:val="009D5642"/>
    <w:rsid w:val="009D7083"/>
    <w:rsid w:val="009D740F"/>
    <w:rsid w:val="009D7A9B"/>
    <w:rsid w:val="009D7D5F"/>
    <w:rsid w:val="009E034B"/>
    <w:rsid w:val="009E1988"/>
    <w:rsid w:val="009E2E4D"/>
    <w:rsid w:val="009E3FE8"/>
    <w:rsid w:val="009E4F7F"/>
    <w:rsid w:val="009E500D"/>
    <w:rsid w:val="009E53A3"/>
    <w:rsid w:val="009F0126"/>
    <w:rsid w:val="009F01AE"/>
    <w:rsid w:val="009F0222"/>
    <w:rsid w:val="009F1C49"/>
    <w:rsid w:val="009F2AF9"/>
    <w:rsid w:val="009F3D52"/>
    <w:rsid w:val="009F44C2"/>
    <w:rsid w:val="009F498F"/>
    <w:rsid w:val="009F4CD9"/>
    <w:rsid w:val="009F52A9"/>
    <w:rsid w:val="009F6BBA"/>
    <w:rsid w:val="009F78D9"/>
    <w:rsid w:val="00A00495"/>
    <w:rsid w:val="00A00E62"/>
    <w:rsid w:val="00A01B59"/>
    <w:rsid w:val="00A02F89"/>
    <w:rsid w:val="00A03A1E"/>
    <w:rsid w:val="00A042FC"/>
    <w:rsid w:val="00A05717"/>
    <w:rsid w:val="00A0748F"/>
    <w:rsid w:val="00A100ED"/>
    <w:rsid w:val="00A1032C"/>
    <w:rsid w:val="00A10C31"/>
    <w:rsid w:val="00A10CF3"/>
    <w:rsid w:val="00A11513"/>
    <w:rsid w:val="00A121B1"/>
    <w:rsid w:val="00A1380E"/>
    <w:rsid w:val="00A151D5"/>
    <w:rsid w:val="00A157A9"/>
    <w:rsid w:val="00A17548"/>
    <w:rsid w:val="00A240F0"/>
    <w:rsid w:val="00A2448F"/>
    <w:rsid w:val="00A254D0"/>
    <w:rsid w:val="00A25579"/>
    <w:rsid w:val="00A27347"/>
    <w:rsid w:val="00A30D35"/>
    <w:rsid w:val="00A318A2"/>
    <w:rsid w:val="00A31E01"/>
    <w:rsid w:val="00A3511E"/>
    <w:rsid w:val="00A372A1"/>
    <w:rsid w:val="00A40D0A"/>
    <w:rsid w:val="00A411BE"/>
    <w:rsid w:val="00A42B47"/>
    <w:rsid w:val="00A42D1B"/>
    <w:rsid w:val="00A4509A"/>
    <w:rsid w:val="00A452CB"/>
    <w:rsid w:val="00A460B7"/>
    <w:rsid w:val="00A51BF5"/>
    <w:rsid w:val="00A51E0D"/>
    <w:rsid w:val="00A546ED"/>
    <w:rsid w:val="00A552F8"/>
    <w:rsid w:val="00A56E5A"/>
    <w:rsid w:val="00A57BB9"/>
    <w:rsid w:val="00A60847"/>
    <w:rsid w:val="00A60C5C"/>
    <w:rsid w:val="00A6190F"/>
    <w:rsid w:val="00A649D1"/>
    <w:rsid w:val="00A658CF"/>
    <w:rsid w:val="00A66B29"/>
    <w:rsid w:val="00A675A8"/>
    <w:rsid w:val="00A7207A"/>
    <w:rsid w:val="00A72429"/>
    <w:rsid w:val="00A74A5F"/>
    <w:rsid w:val="00A76AFA"/>
    <w:rsid w:val="00A77530"/>
    <w:rsid w:val="00A776A3"/>
    <w:rsid w:val="00A77BE2"/>
    <w:rsid w:val="00A80CCA"/>
    <w:rsid w:val="00A814BE"/>
    <w:rsid w:val="00A81E38"/>
    <w:rsid w:val="00A81FAA"/>
    <w:rsid w:val="00A82974"/>
    <w:rsid w:val="00A83FE5"/>
    <w:rsid w:val="00A84A36"/>
    <w:rsid w:val="00A8576D"/>
    <w:rsid w:val="00A8684F"/>
    <w:rsid w:val="00A87197"/>
    <w:rsid w:val="00A90A92"/>
    <w:rsid w:val="00A91049"/>
    <w:rsid w:val="00A91B7C"/>
    <w:rsid w:val="00A93808"/>
    <w:rsid w:val="00A93C62"/>
    <w:rsid w:val="00A9500A"/>
    <w:rsid w:val="00A95046"/>
    <w:rsid w:val="00A95504"/>
    <w:rsid w:val="00A96341"/>
    <w:rsid w:val="00A96434"/>
    <w:rsid w:val="00A9781A"/>
    <w:rsid w:val="00A97FAA"/>
    <w:rsid w:val="00AA0388"/>
    <w:rsid w:val="00AA0A5D"/>
    <w:rsid w:val="00AA23BA"/>
    <w:rsid w:val="00AB0C7E"/>
    <w:rsid w:val="00AB2CEB"/>
    <w:rsid w:val="00AB31D1"/>
    <w:rsid w:val="00AB342B"/>
    <w:rsid w:val="00AB5BC5"/>
    <w:rsid w:val="00AB6FF3"/>
    <w:rsid w:val="00AC1701"/>
    <w:rsid w:val="00AC2125"/>
    <w:rsid w:val="00AC42D4"/>
    <w:rsid w:val="00AC4A3B"/>
    <w:rsid w:val="00AC580B"/>
    <w:rsid w:val="00AC6209"/>
    <w:rsid w:val="00AC6892"/>
    <w:rsid w:val="00AC6E24"/>
    <w:rsid w:val="00AC783C"/>
    <w:rsid w:val="00AD17B0"/>
    <w:rsid w:val="00AD1B81"/>
    <w:rsid w:val="00AD2891"/>
    <w:rsid w:val="00AD2E22"/>
    <w:rsid w:val="00AD353E"/>
    <w:rsid w:val="00AD3DCF"/>
    <w:rsid w:val="00AD56EF"/>
    <w:rsid w:val="00AD5F83"/>
    <w:rsid w:val="00AD66EA"/>
    <w:rsid w:val="00AD6734"/>
    <w:rsid w:val="00AD6A23"/>
    <w:rsid w:val="00AE1A24"/>
    <w:rsid w:val="00AE1F22"/>
    <w:rsid w:val="00AE39BF"/>
    <w:rsid w:val="00AE3E66"/>
    <w:rsid w:val="00AE57CB"/>
    <w:rsid w:val="00AE581B"/>
    <w:rsid w:val="00AE59A3"/>
    <w:rsid w:val="00AF01B9"/>
    <w:rsid w:val="00AF21A5"/>
    <w:rsid w:val="00AF41FE"/>
    <w:rsid w:val="00AF4D9E"/>
    <w:rsid w:val="00AF58CA"/>
    <w:rsid w:val="00AF5EA4"/>
    <w:rsid w:val="00AF6A43"/>
    <w:rsid w:val="00AF7CFF"/>
    <w:rsid w:val="00B00C61"/>
    <w:rsid w:val="00B015A8"/>
    <w:rsid w:val="00B0214C"/>
    <w:rsid w:val="00B06A35"/>
    <w:rsid w:val="00B11191"/>
    <w:rsid w:val="00B126E3"/>
    <w:rsid w:val="00B14828"/>
    <w:rsid w:val="00B169AF"/>
    <w:rsid w:val="00B16AE2"/>
    <w:rsid w:val="00B24113"/>
    <w:rsid w:val="00B24A01"/>
    <w:rsid w:val="00B25C0B"/>
    <w:rsid w:val="00B26003"/>
    <w:rsid w:val="00B343DB"/>
    <w:rsid w:val="00B347C1"/>
    <w:rsid w:val="00B35D08"/>
    <w:rsid w:val="00B35D18"/>
    <w:rsid w:val="00B37570"/>
    <w:rsid w:val="00B379C6"/>
    <w:rsid w:val="00B37E6A"/>
    <w:rsid w:val="00B401A0"/>
    <w:rsid w:val="00B424B8"/>
    <w:rsid w:val="00B43BBD"/>
    <w:rsid w:val="00B47D7E"/>
    <w:rsid w:val="00B53461"/>
    <w:rsid w:val="00B5447B"/>
    <w:rsid w:val="00B54F0E"/>
    <w:rsid w:val="00B5542A"/>
    <w:rsid w:val="00B55E28"/>
    <w:rsid w:val="00B57C22"/>
    <w:rsid w:val="00B6045F"/>
    <w:rsid w:val="00B608B9"/>
    <w:rsid w:val="00B62029"/>
    <w:rsid w:val="00B63107"/>
    <w:rsid w:val="00B659A0"/>
    <w:rsid w:val="00B663C6"/>
    <w:rsid w:val="00B664F9"/>
    <w:rsid w:val="00B66B60"/>
    <w:rsid w:val="00B6776B"/>
    <w:rsid w:val="00B7086D"/>
    <w:rsid w:val="00B72E65"/>
    <w:rsid w:val="00B74C33"/>
    <w:rsid w:val="00B75A4E"/>
    <w:rsid w:val="00B763BC"/>
    <w:rsid w:val="00B775DB"/>
    <w:rsid w:val="00B80623"/>
    <w:rsid w:val="00B82512"/>
    <w:rsid w:val="00B84131"/>
    <w:rsid w:val="00B85220"/>
    <w:rsid w:val="00B85674"/>
    <w:rsid w:val="00B861A0"/>
    <w:rsid w:val="00B8743A"/>
    <w:rsid w:val="00B87897"/>
    <w:rsid w:val="00B87B44"/>
    <w:rsid w:val="00B90516"/>
    <w:rsid w:val="00B93E62"/>
    <w:rsid w:val="00B95A7E"/>
    <w:rsid w:val="00B969B4"/>
    <w:rsid w:val="00BA0480"/>
    <w:rsid w:val="00BA287F"/>
    <w:rsid w:val="00BA2AAB"/>
    <w:rsid w:val="00BA51DA"/>
    <w:rsid w:val="00BA5DE1"/>
    <w:rsid w:val="00BA6A6D"/>
    <w:rsid w:val="00BB0C10"/>
    <w:rsid w:val="00BB1112"/>
    <w:rsid w:val="00BB1147"/>
    <w:rsid w:val="00BB1678"/>
    <w:rsid w:val="00BB2832"/>
    <w:rsid w:val="00BB3DAD"/>
    <w:rsid w:val="00BB4BE4"/>
    <w:rsid w:val="00BB5F8A"/>
    <w:rsid w:val="00BB601D"/>
    <w:rsid w:val="00BB6E79"/>
    <w:rsid w:val="00BC0E7B"/>
    <w:rsid w:val="00BC12D8"/>
    <w:rsid w:val="00BC147C"/>
    <w:rsid w:val="00BC2923"/>
    <w:rsid w:val="00BC345D"/>
    <w:rsid w:val="00BC40CB"/>
    <w:rsid w:val="00BC47BB"/>
    <w:rsid w:val="00BC6E54"/>
    <w:rsid w:val="00BC6E81"/>
    <w:rsid w:val="00BC7CBF"/>
    <w:rsid w:val="00BD0C36"/>
    <w:rsid w:val="00BD1AA4"/>
    <w:rsid w:val="00BD4992"/>
    <w:rsid w:val="00BD5ECC"/>
    <w:rsid w:val="00BE00FB"/>
    <w:rsid w:val="00BE1128"/>
    <w:rsid w:val="00BE1991"/>
    <w:rsid w:val="00BE20D6"/>
    <w:rsid w:val="00BE2210"/>
    <w:rsid w:val="00BE2339"/>
    <w:rsid w:val="00BE5D72"/>
    <w:rsid w:val="00BE5EB9"/>
    <w:rsid w:val="00BE62D8"/>
    <w:rsid w:val="00BE6301"/>
    <w:rsid w:val="00BF2E2F"/>
    <w:rsid w:val="00BF6308"/>
    <w:rsid w:val="00C0124F"/>
    <w:rsid w:val="00C0132B"/>
    <w:rsid w:val="00C019D5"/>
    <w:rsid w:val="00C01A2B"/>
    <w:rsid w:val="00C02652"/>
    <w:rsid w:val="00C02A88"/>
    <w:rsid w:val="00C031B1"/>
    <w:rsid w:val="00C0710A"/>
    <w:rsid w:val="00C10609"/>
    <w:rsid w:val="00C10C98"/>
    <w:rsid w:val="00C12B73"/>
    <w:rsid w:val="00C133EC"/>
    <w:rsid w:val="00C13FD1"/>
    <w:rsid w:val="00C14DA9"/>
    <w:rsid w:val="00C14F5C"/>
    <w:rsid w:val="00C1588E"/>
    <w:rsid w:val="00C16CAD"/>
    <w:rsid w:val="00C16EA1"/>
    <w:rsid w:val="00C17792"/>
    <w:rsid w:val="00C21BF6"/>
    <w:rsid w:val="00C2310C"/>
    <w:rsid w:val="00C26E12"/>
    <w:rsid w:val="00C2722C"/>
    <w:rsid w:val="00C30E18"/>
    <w:rsid w:val="00C32DF2"/>
    <w:rsid w:val="00C351C6"/>
    <w:rsid w:val="00C36F1F"/>
    <w:rsid w:val="00C41980"/>
    <w:rsid w:val="00C41F26"/>
    <w:rsid w:val="00C427CF"/>
    <w:rsid w:val="00C42CF7"/>
    <w:rsid w:val="00C432AD"/>
    <w:rsid w:val="00C4448B"/>
    <w:rsid w:val="00C44588"/>
    <w:rsid w:val="00C445FF"/>
    <w:rsid w:val="00C465D2"/>
    <w:rsid w:val="00C5172F"/>
    <w:rsid w:val="00C518D4"/>
    <w:rsid w:val="00C53C7C"/>
    <w:rsid w:val="00C56086"/>
    <w:rsid w:val="00C57A63"/>
    <w:rsid w:val="00C60DB8"/>
    <w:rsid w:val="00C61101"/>
    <w:rsid w:val="00C61FA9"/>
    <w:rsid w:val="00C642BF"/>
    <w:rsid w:val="00C646B9"/>
    <w:rsid w:val="00C713CC"/>
    <w:rsid w:val="00C71C8E"/>
    <w:rsid w:val="00C73DB8"/>
    <w:rsid w:val="00C760A3"/>
    <w:rsid w:val="00C767F8"/>
    <w:rsid w:val="00C76F01"/>
    <w:rsid w:val="00C80F58"/>
    <w:rsid w:val="00C835B1"/>
    <w:rsid w:val="00C844C3"/>
    <w:rsid w:val="00C8499D"/>
    <w:rsid w:val="00C85A6D"/>
    <w:rsid w:val="00C85F68"/>
    <w:rsid w:val="00C864A2"/>
    <w:rsid w:val="00C8791C"/>
    <w:rsid w:val="00C91E16"/>
    <w:rsid w:val="00C91FD2"/>
    <w:rsid w:val="00C923AC"/>
    <w:rsid w:val="00C939AB"/>
    <w:rsid w:val="00C93F25"/>
    <w:rsid w:val="00C94F1A"/>
    <w:rsid w:val="00C95DFA"/>
    <w:rsid w:val="00C971D6"/>
    <w:rsid w:val="00CA12BE"/>
    <w:rsid w:val="00CA1A4E"/>
    <w:rsid w:val="00CA1F6C"/>
    <w:rsid w:val="00CA21EE"/>
    <w:rsid w:val="00CA2C25"/>
    <w:rsid w:val="00CA2E55"/>
    <w:rsid w:val="00CA2FBF"/>
    <w:rsid w:val="00CA3C40"/>
    <w:rsid w:val="00CA7357"/>
    <w:rsid w:val="00CB1B6C"/>
    <w:rsid w:val="00CB3767"/>
    <w:rsid w:val="00CB377A"/>
    <w:rsid w:val="00CB4868"/>
    <w:rsid w:val="00CB4990"/>
    <w:rsid w:val="00CB566D"/>
    <w:rsid w:val="00CB5786"/>
    <w:rsid w:val="00CB6166"/>
    <w:rsid w:val="00CB61C2"/>
    <w:rsid w:val="00CB7127"/>
    <w:rsid w:val="00CB72BD"/>
    <w:rsid w:val="00CC09E4"/>
    <w:rsid w:val="00CC158E"/>
    <w:rsid w:val="00CC1C9D"/>
    <w:rsid w:val="00CC3484"/>
    <w:rsid w:val="00CC41A7"/>
    <w:rsid w:val="00CC4C7E"/>
    <w:rsid w:val="00CC5346"/>
    <w:rsid w:val="00CC5642"/>
    <w:rsid w:val="00CC7291"/>
    <w:rsid w:val="00CC7803"/>
    <w:rsid w:val="00CC7FF6"/>
    <w:rsid w:val="00CD080E"/>
    <w:rsid w:val="00CD1968"/>
    <w:rsid w:val="00CD2047"/>
    <w:rsid w:val="00CD2A8F"/>
    <w:rsid w:val="00CD2DAA"/>
    <w:rsid w:val="00CD498C"/>
    <w:rsid w:val="00CD4E25"/>
    <w:rsid w:val="00CD6D26"/>
    <w:rsid w:val="00CD6F3B"/>
    <w:rsid w:val="00CD745E"/>
    <w:rsid w:val="00CE0D85"/>
    <w:rsid w:val="00CE1046"/>
    <w:rsid w:val="00CE10B9"/>
    <w:rsid w:val="00CE3221"/>
    <w:rsid w:val="00CE620A"/>
    <w:rsid w:val="00CE6B94"/>
    <w:rsid w:val="00CE7BF9"/>
    <w:rsid w:val="00CF0106"/>
    <w:rsid w:val="00CF2C88"/>
    <w:rsid w:val="00CF302C"/>
    <w:rsid w:val="00CF3363"/>
    <w:rsid w:val="00CF5404"/>
    <w:rsid w:val="00CF5541"/>
    <w:rsid w:val="00CF5DBC"/>
    <w:rsid w:val="00CF6ABA"/>
    <w:rsid w:val="00D00715"/>
    <w:rsid w:val="00D023E0"/>
    <w:rsid w:val="00D04F53"/>
    <w:rsid w:val="00D05EE2"/>
    <w:rsid w:val="00D06FC4"/>
    <w:rsid w:val="00D07FE3"/>
    <w:rsid w:val="00D10459"/>
    <w:rsid w:val="00D12B43"/>
    <w:rsid w:val="00D13948"/>
    <w:rsid w:val="00D14117"/>
    <w:rsid w:val="00D14993"/>
    <w:rsid w:val="00D15E29"/>
    <w:rsid w:val="00D17A75"/>
    <w:rsid w:val="00D2034C"/>
    <w:rsid w:val="00D2035C"/>
    <w:rsid w:val="00D2172F"/>
    <w:rsid w:val="00D24961"/>
    <w:rsid w:val="00D24FA1"/>
    <w:rsid w:val="00D25E2C"/>
    <w:rsid w:val="00D265DE"/>
    <w:rsid w:val="00D2778C"/>
    <w:rsid w:val="00D31C1C"/>
    <w:rsid w:val="00D325FD"/>
    <w:rsid w:val="00D32750"/>
    <w:rsid w:val="00D363C4"/>
    <w:rsid w:val="00D36434"/>
    <w:rsid w:val="00D368C7"/>
    <w:rsid w:val="00D378F5"/>
    <w:rsid w:val="00D40027"/>
    <w:rsid w:val="00D42AAA"/>
    <w:rsid w:val="00D4314C"/>
    <w:rsid w:val="00D443BF"/>
    <w:rsid w:val="00D45632"/>
    <w:rsid w:val="00D46069"/>
    <w:rsid w:val="00D506E4"/>
    <w:rsid w:val="00D51FBB"/>
    <w:rsid w:val="00D542E6"/>
    <w:rsid w:val="00D54B02"/>
    <w:rsid w:val="00D54B1B"/>
    <w:rsid w:val="00D567A8"/>
    <w:rsid w:val="00D57209"/>
    <w:rsid w:val="00D573FD"/>
    <w:rsid w:val="00D57646"/>
    <w:rsid w:val="00D60930"/>
    <w:rsid w:val="00D625BC"/>
    <w:rsid w:val="00D6453F"/>
    <w:rsid w:val="00D65155"/>
    <w:rsid w:val="00D67B5D"/>
    <w:rsid w:val="00D71B33"/>
    <w:rsid w:val="00D75383"/>
    <w:rsid w:val="00D75FC9"/>
    <w:rsid w:val="00D8185B"/>
    <w:rsid w:val="00D81A4C"/>
    <w:rsid w:val="00D81AB6"/>
    <w:rsid w:val="00D82FA7"/>
    <w:rsid w:val="00D838C9"/>
    <w:rsid w:val="00D83C81"/>
    <w:rsid w:val="00D83D6A"/>
    <w:rsid w:val="00D84231"/>
    <w:rsid w:val="00D84832"/>
    <w:rsid w:val="00D851FB"/>
    <w:rsid w:val="00D864B6"/>
    <w:rsid w:val="00D874C9"/>
    <w:rsid w:val="00D874DC"/>
    <w:rsid w:val="00D93001"/>
    <w:rsid w:val="00D93AC2"/>
    <w:rsid w:val="00D94064"/>
    <w:rsid w:val="00D94FEC"/>
    <w:rsid w:val="00D957B5"/>
    <w:rsid w:val="00D95C15"/>
    <w:rsid w:val="00D97325"/>
    <w:rsid w:val="00DA438F"/>
    <w:rsid w:val="00DA4A9B"/>
    <w:rsid w:val="00DA4E26"/>
    <w:rsid w:val="00DA5F1A"/>
    <w:rsid w:val="00DA601A"/>
    <w:rsid w:val="00DA724F"/>
    <w:rsid w:val="00DA7275"/>
    <w:rsid w:val="00DA74BD"/>
    <w:rsid w:val="00DA7A6F"/>
    <w:rsid w:val="00DB1A3C"/>
    <w:rsid w:val="00DB1D5E"/>
    <w:rsid w:val="00DB5147"/>
    <w:rsid w:val="00DB538E"/>
    <w:rsid w:val="00DB663D"/>
    <w:rsid w:val="00DB6BC9"/>
    <w:rsid w:val="00DB6C77"/>
    <w:rsid w:val="00DB7605"/>
    <w:rsid w:val="00DB7B84"/>
    <w:rsid w:val="00DC0BDC"/>
    <w:rsid w:val="00DC16FD"/>
    <w:rsid w:val="00DC30DF"/>
    <w:rsid w:val="00DC3314"/>
    <w:rsid w:val="00DC3F4D"/>
    <w:rsid w:val="00DC4579"/>
    <w:rsid w:val="00DC45BF"/>
    <w:rsid w:val="00DC4EC6"/>
    <w:rsid w:val="00DC5BDB"/>
    <w:rsid w:val="00DC6179"/>
    <w:rsid w:val="00DC635B"/>
    <w:rsid w:val="00DC6C22"/>
    <w:rsid w:val="00DC75B7"/>
    <w:rsid w:val="00DC7610"/>
    <w:rsid w:val="00DD0883"/>
    <w:rsid w:val="00DD1121"/>
    <w:rsid w:val="00DD12D0"/>
    <w:rsid w:val="00DD2CD5"/>
    <w:rsid w:val="00DD3DEF"/>
    <w:rsid w:val="00DD3FA5"/>
    <w:rsid w:val="00DD4B6A"/>
    <w:rsid w:val="00DE1CDE"/>
    <w:rsid w:val="00DE33E3"/>
    <w:rsid w:val="00DE3779"/>
    <w:rsid w:val="00DE3ABD"/>
    <w:rsid w:val="00DE5CE8"/>
    <w:rsid w:val="00DE6310"/>
    <w:rsid w:val="00DE6736"/>
    <w:rsid w:val="00DF09B8"/>
    <w:rsid w:val="00DF2288"/>
    <w:rsid w:val="00DF32C1"/>
    <w:rsid w:val="00DF3C7A"/>
    <w:rsid w:val="00DF6484"/>
    <w:rsid w:val="00DF6D0B"/>
    <w:rsid w:val="00DF70BE"/>
    <w:rsid w:val="00E016FC"/>
    <w:rsid w:val="00E0190D"/>
    <w:rsid w:val="00E019CD"/>
    <w:rsid w:val="00E0320F"/>
    <w:rsid w:val="00E03944"/>
    <w:rsid w:val="00E0413F"/>
    <w:rsid w:val="00E042B8"/>
    <w:rsid w:val="00E0442F"/>
    <w:rsid w:val="00E04541"/>
    <w:rsid w:val="00E04F4B"/>
    <w:rsid w:val="00E05C37"/>
    <w:rsid w:val="00E06A51"/>
    <w:rsid w:val="00E06F27"/>
    <w:rsid w:val="00E07E8B"/>
    <w:rsid w:val="00E10D23"/>
    <w:rsid w:val="00E11A3C"/>
    <w:rsid w:val="00E126F5"/>
    <w:rsid w:val="00E152E8"/>
    <w:rsid w:val="00E15BFC"/>
    <w:rsid w:val="00E17A59"/>
    <w:rsid w:val="00E208C7"/>
    <w:rsid w:val="00E2208E"/>
    <w:rsid w:val="00E223F3"/>
    <w:rsid w:val="00E22EF3"/>
    <w:rsid w:val="00E230F2"/>
    <w:rsid w:val="00E2412C"/>
    <w:rsid w:val="00E243EE"/>
    <w:rsid w:val="00E2443D"/>
    <w:rsid w:val="00E2693A"/>
    <w:rsid w:val="00E27930"/>
    <w:rsid w:val="00E3050D"/>
    <w:rsid w:val="00E30BD9"/>
    <w:rsid w:val="00E30CAF"/>
    <w:rsid w:val="00E31970"/>
    <w:rsid w:val="00E334C0"/>
    <w:rsid w:val="00E33798"/>
    <w:rsid w:val="00E33CBE"/>
    <w:rsid w:val="00E34EF0"/>
    <w:rsid w:val="00E37397"/>
    <w:rsid w:val="00E4053F"/>
    <w:rsid w:val="00E41246"/>
    <w:rsid w:val="00E41BBE"/>
    <w:rsid w:val="00E41FDA"/>
    <w:rsid w:val="00E42E25"/>
    <w:rsid w:val="00E45855"/>
    <w:rsid w:val="00E45B07"/>
    <w:rsid w:val="00E45D6A"/>
    <w:rsid w:val="00E464BA"/>
    <w:rsid w:val="00E468F5"/>
    <w:rsid w:val="00E4745D"/>
    <w:rsid w:val="00E51A48"/>
    <w:rsid w:val="00E51ADF"/>
    <w:rsid w:val="00E52EA0"/>
    <w:rsid w:val="00E536DF"/>
    <w:rsid w:val="00E545A3"/>
    <w:rsid w:val="00E545C4"/>
    <w:rsid w:val="00E55E3F"/>
    <w:rsid w:val="00E5703F"/>
    <w:rsid w:val="00E57A06"/>
    <w:rsid w:val="00E62803"/>
    <w:rsid w:val="00E63B3A"/>
    <w:rsid w:val="00E63BB5"/>
    <w:rsid w:val="00E70357"/>
    <w:rsid w:val="00E71B24"/>
    <w:rsid w:val="00E729C8"/>
    <w:rsid w:val="00E73B13"/>
    <w:rsid w:val="00E7498D"/>
    <w:rsid w:val="00E74FE6"/>
    <w:rsid w:val="00E813EC"/>
    <w:rsid w:val="00E82A53"/>
    <w:rsid w:val="00E83CF1"/>
    <w:rsid w:val="00E94ADE"/>
    <w:rsid w:val="00EA038D"/>
    <w:rsid w:val="00EA0627"/>
    <w:rsid w:val="00EA0969"/>
    <w:rsid w:val="00EA23FD"/>
    <w:rsid w:val="00EA3BDA"/>
    <w:rsid w:val="00EA5159"/>
    <w:rsid w:val="00EB0C70"/>
    <w:rsid w:val="00EB21F5"/>
    <w:rsid w:val="00EB226A"/>
    <w:rsid w:val="00EB3FD6"/>
    <w:rsid w:val="00EB69E8"/>
    <w:rsid w:val="00EB6ADB"/>
    <w:rsid w:val="00EB7068"/>
    <w:rsid w:val="00EC0EFA"/>
    <w:rsid w:val="00EC24EA"/>
    <w:rsid w:val="00EC2899"/>
    <w:rsid w:val="00EC309A"/>
    <w:rsid w:val="00EC3576"/>
    <w:rsid w:val="00EC434B"/>
    <w:rsid w:val="00EC6A73"/>
    <w:rsid w:val="00ED0647"/>
    <w:rsid w:val="00ED07E2"/>
    <w:rsid w:val="00ED1643"/>
    <w:rsid w:val="00ED2968"/>
    <w:rsid w:val="00ED3233"/>
    <w:rsid w:val="00ED32EC"/>
    <w:rsid w:val="00ED3CE5"/>
    <w:rsid w:val="00ED5B64"/>
    <w:rsid w:val="00ED5DCE"/>
    <w:rsid w:val="00ED6E5F"/>
    <w:rsid w:val="00ED7912"/>
    <w:rsid w:val="00EE0418"/>
    <w:rsid w:val="00EE1634"/>
    <w:rsid w:val="00EE195F"/>
    <w:rsid w:val="00EE2A73"/>
    <w:rsid w:val="00EE3566"/>
    <w:rsid w:val="00EE566F"/>
    <w:rsid w:val="00EE6355"/>
    <w:rsid w:val="00EF18E8"/>
    <w:rsid w:val="00EF20DA"/>
    <w:rsid w:val="00EF2511"/>
    <w:rsid w:val="00EF2D00"/>
    <w:rsid w:val="00EF482C"/>
    <w:rsid w:val="00EF627C"/>
    <w:rsid w:val="00EF7966"/>
    <w:rsid w:val="00EF7BF6"/>
    <w:rsid w:val="00F00F58"/>
    <w:rsid w:val="00F015ED"/>
    <w:rsid w:val="00F02172"/>
    <w:rsid w:val="00F0298E"/>
    <w:rsid w:val="00F02C89"/>
    <w:rsid w:val="00F03B39"/>
    <w:rsid w:val="00F04C7A"/>
    <w:rsid w:val="00F073F5"/>
    <w:rsid w:val="00F077F8"/>
    <w:rsid w:val="00F07C17"/>
    <w:rsid w:val="00F107C2"/>
    <w:rsid w:val="00F1214C"/>
    <w:rsid w:val="00F121F3"/>
    <w:rsid w:val="00F14ECA"/>
    <w:rsid w:val="00F16F49"/>
    <w:rsid w:val="00F1797F"/>
    <w:rsid w:val="00F2016F"/>
    <w:rsid w:val="00F25ABE"/>
    <w:rsid w:val="00F26B9A"/>
    <w:rsid w:val="00F26BCE"/>
    <w:rsid w:val="00F26C5C"/>
    <w:rsid w:val="00F34244"/>
    <w:rsid w:val="00F34F82"/>
    <w:rsid w:val="00F35709"/>
    <w:rsid w:val="00F4304C"/>
    <w:rsid w:val="00F4311D"/>
    <w:rsid w:val="00F44439"/>
    <w:rsid w:val="00F47DAC"/>
    <w:rsid w:val="00F5327A"/>
    <w:rsid w:val="00F536D1"/>
    <w:rsid w:val="00F53C88"/>
    <w:rsid w:val="00F55217"/>
    <w:rsid w:val="00F56684"/>
    <w:rsid w:val="00F57BD3"/>
    <w:rsid w:val="00F57CEE"/>
    <w:rsid w:val="00F628C5"/>
    <w:rsid w:val="00F63FCF"/>
    <w:rsid w:val="00F6479E"/>
    <w:rsid w:val="00F64943"/>
    <w:rsid w:val="00F64A37"/>
    <w:rsid w:val="00F65737"/>
    <w:rsid w:val="00F65F26"/>
    <w:rsid w:val="00F667D0"/>
    <w:rsid w:val="00F66A95"/>
    <w:rsid w:val="00F66DF2"/>
    <w:rsid w:val="00F6710B"/>
    <w:rsid w:val="00F7019B"/>
    <w:rsid w:val="00F73733"/>
    <w:rsid w:val="00F74246"/>
    <w:rsid w:val="00F7578A"/>
    <w:rsid w:val="00F818B5"/>
    <w:rsid w:val="00F81BEF"/>
    <w:rsid w:val="00F848D0"/>
    <w:rsid w:val="00F8590A"/>
    <w:rsid w:val="00F8593A"/>
    <w:rsid w:val="00F87087"/>
    <w:rsid w:val="00F87999"/>
    <w:rsid w:val="00F9053F"/>
    <w:rsid w:val="00F915A4"/>
    <w:rsid w:val="00F91C06"/>
    <w:rsid w:val="00F965F5"/>
    <w:rsid w:val="00F96C09"/>
    <w:rsid w:val="00F97BA3"/>
    <w:rsid w:val="00FA0EB3"/>
    <w:rsid w:val="00FA178C"/>
    <w:rsid w:val="00FA2896"/>
    <w:rsid w:val="00FA3696"/>
    <w:rsid w:val="00FA4376"/>
    <w:rsid w:val="00FA5143"/>
    <w:rsid w:val="00FA6FD3"/>
    <w:rsid w:val="00FA70F4"/>
    <w:rsid w:val="00FA793F"/>
    <w:rsid w:val="00FB000C"/>
    <w:rsid w:val="00FB0302"/>
    <w:rsid w:val="00FB0A07"/>
    <w:rsid w:val="00FB0D2F"/>
    <w:rsid w:val="00FB1BEC"/>
    <w:rsid w:val="00FB244D"/>
    <w:rsid w:val="00FB4B31"/>
    <w:rsid w:val="00FB55DA"/>
    <w:rsid w:val="00FB5892"/>
    <w:rsid w:val="00FC3221"/>
    <w:rsid w:val="00FC383A"/>
    <w:rsid w:val="00FC3EAE"/>
    <w:rsid w:val="00FC4221"/>
    <w:rsid w:val="00FC44AF"/>
    <w:rsid w:val="00FC5D5D"/>
    <w:rsid w:val="00FC60BE"/>
    <w:rsid w:val="00FC69AD"/>
    <w:rsid w:val="00FD15E6"/>
    <w:rsid w:val="00FD1BED"/>
    <w:rsid w:val="00FD275B"/>
    <w:rsid w:val="00FD2A23"/>
    <w:rsid w:val="00FD2D31"/>
    <w:rsid w:val="00FD3BF3"/>
    <w:rsid w:val="00FD445C"/>
    <w:rsid w:val="00FD5F57"/>
    <w:rsid w:val="00FD6009"/>
    <w:rsid w:val="00FD7084"/>
    <w:rsid w:val="00FD7105"/>
    <w:rsid w:val="00FD7C74"/>
    <w:rsid w:val="00FD7F45"/>
    <w:rsid w:val="00FE024D"/>
    <w:rsid w:val="00FE07A7"/>
    <w:rsid w:val="00FE09EB"/>
    <w:rsid w:val="00FE1357"/>
    <w:rsid w:val="00FE1657"/>
    <w:rsid w:val="00FE2AEF"/>
    <w:rsid w:val="00FE4E98"/>
    <w:rsid w:val="00FE5E48"/>
    <w:rsid w:val="00FE6A46"/>
    <w:rsid w:val="00FE7451"/>
    <w:rsid w:val="00FF0092"/>
    <w:rsid w:val="00FF2DD1"/>
    <w:rsid w:val="00FF3C16"/>
    <w:rsid w:val="00FF5554"/>
    <w:rsid w:val="00FF593C"/>
    <w:rsid w:val="00FF77D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colormru v:ext="edit" colors="#005eb8,#97b1da"/>
    </o:shapedefaults>
    <o:shapelayout v:ext="edit">
      <o:idmap v:ext="edit" data="1"/>
    </o:shapelayout>
  </w:shapeDefaults>
  <w:decimalSymbol w:val=","/>
  <w:listSeparator w:val=";"/>
  <w14:docId w14:val="58F48BCC"/>
  <w15:docId w15:val="{ED8CAAD4-2902-4F27-B2A2-6C45E7B788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imes New Roman" w:hAnsi="Arial" w:cs="Times New Roman"/>
        <w:color w:val="575757" w:themeColor="text1"/>
        <w:lang w:val="fr-FR" w:eastAsia="fr-FR" w:bidi="ar-SA"/>
      </w:rPr>
    </w:rPrDefault>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1" w:unhideWhenUsed="1" w:qFormat="1"/>
    <w:lsdException w:name="heading 3" w:semiHidden="1" w:uiPriority="1" w:qFormat="1"/>
    <w:lsdException w:name="heading 4" w:semiHidden="1" w:uiPriority="1" w:qFormat="1"/>
    <w:lsdException w:name="heading 5" w:semiHidden="1" w:uiPriority="1" w:qFormat="1"/>
    <w:lsdException w:name="heading 6" w:semiHidden="1" w:uiPriority="1" w:qFormat="1"/>
    <w:lsdException w:name="heading 7" w:semiHidden="1" w:uiPriority="1" w:unhideWhenUsed="1" w:qFormat="1"/>
    <w:lsdException w:name="heading 8" w:semiHidden="1" w:uiPriority="1" w:unhideWhenUsed="1" w:qFormat="1"/>
    <w:lsdException w:name="heading 9" w:semiHidden="1" w:uiPriority="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uiPriority="0" w:unhideWhenUsed="1"/>
    <w:lsdException w:name="envelope return" w:uiPriority="0"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0"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uiPriority="0" w:unhideWhenUsed="1"/>
    <w:lsdException w:name="HTML Bottom of Form"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0" w:unhideWhenUsed="1"/>
    <w:lsdException w:name="annotation subject" w:semiHidden="1" w:unhideWhenUsed="1"/>
    <w:lsdException w:name="No List"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A0797"/>
    <w:pPr>
      <w:jc w:val="both"/>
    </w:pPr>
    <w:rPr>
      <w:rFonts w:asciiTheme="minorHAnsi" w:hAnsiTheme="minorHAnsi"/>
    </w:rPr>
  </w:style>
  <w:style w:type="paragraph" w:styleId="Titre1">
    <w:name w:val="heading 1"/>
    <w:aliases w:val="Section,Chapitre RTE"/>
    <w:basedOn w:val="Normal"/>
    <w:next w:val="Normal"/>
    <w:link w:val="Titre1Car"/>
    <w:uiPriority w:val="1"/>
    <w:qFormat/>
    <w:rsid w:val="00174956"/>
    <w:pPr>
      <w:keepNext/>
      <w:outlineLvl w:val="0"/>
    </w:pPr>
    <w:rPr>
      <w:rFonts w:cs="Arial"/>
      <w:sz w:val="24"/>
    </w:rPr>
  </w:style>
  <w:style w:type="paragraph" w:styleId="Titre2">
    <w:name w:val="heading 2"/>
    <w:aliases w:val="Gldg. 1"/>
    <w:basedOn w:val="Normal"/>
    <w:next w:val="Normal"/>
    <w:link w:val="Titre2Car"/>
    <w:uiPriority w:val="1"/>
    <w:qFormat/>
    <w:rsid w:val="00174956"/>
    <w:pPr>
      <w:keepNext/>
      <w:outlineLvl w:val="1"/>
    </w:pPr>
    <w:rPr>
      <w:bCs/>
      <w:snapToGrid w:val="0"/>
      <w:color w:val="000000"/>
      <w:sz w:val="24"/>
    </w:rPr>
  </w:style>
  <w:style w:type="paragraph" w:styleId="Titre3">
    <w:name w:val="heading 3"/>
    <w:aliases w:val="Gldg.2"/>
    <w:basedOn w:val="Normal"/>
    <w:next w:val="Normal"/>
    <w:link w:val="Titre3Car"/>
    <w:uiPriority w:val="1"/>
    <w:qFormat/>
    <w:rsid w:val="008A3C9D"/>
    <w:pPr>
      <w:keepNext/>
      <w:keepLines/>
      <w:spacing w:before="40"/>
      <w:outlineLvl w:val="2"/>
    </w:pPr>
    <w:rPr>
      <w:rFonts w:asciiTheme="majorHAnsi" w:eastAsiaTheme="majorEastAsia" w:hAnsiTheme="majorHAnsi" w:cstheme="majorBidi"/>
      <w:color w:val="00506F" w:themeColor="accent1" w:themeShade="7F"/>
      <w:sz w:val="24"/>
      <w:szCs w:val="24"/>
    </w:rPr>
  </w:style>
  <w:style w:type="paragraph" w:styleId="Titre4">
    <w:name w:val="heading 4"/>
    <w:aliases w:val="Gldg.3"/>
    <w:basedOn w:val="Normal"/>
    <w:next w:val="Normal"/>
    <w:link w:val="Titre4Car"/>
    <w:uiPriority w:val="1"/>
    <w:qFormat/>
    <w:rsid w:val="008A3C9D"/>
    <w:pPr>
      <w:keepNext/>
      <w:keepLines/>
      <w:spacing w:before="40"/>
      <w:outlineLvl w:val="3"/>
    </w:pPr>
    <w:rPr>
      <w:rFonts w:asciiTheme="majorHAnsi" w:eastAsiaTheme="majorEastAsia" w:hAnsiTheme="majorHAnsi" w:cstheme="majorBidi"/>
      <w:i/>
      <w:iCs/>
      <w:color w:val="0079A7" w:themeColor="accent1" w:themeShade="BF"/>
    </w:rPr>
  </w:style>
  <w:style w:type="paragraph" w:styleId="Titre5">
    <w:name w:val="heading 5"/>
    <w:basedOn w:val="Normal"/>
    <w:next w:val="Normal"/>
    <w:link w:val="Titre5Car"/>
    <w:autoRedefine/>
    <w:uiPriority w:val="1"/>
    <w:qFormat/>
    <w:rsid w:val="008A3C9D"/>
    <w:pPr>
      <w:keepNext/>
      <w:tabs>
        <w:tab w:val="num" w:pos="1008"/>
      </w:tabs>
      <w:spacing w:after="60"/>
      <w:ind w:left="1008" w:hanging="1008"/>
      <w:outlineLvl w:val="4"/>
    </w:pPr>
    <w:rPr>
      <w:rFonts w:ascii="Calibri" w:hAnsi="Calibri" w:cs="Arial"/>
      <w:color w:val="000000"/>
      <w:sz w:val="22"/>
    </w:rPr>
  </w:style>
  <w:style w:type="paragraph" w:styleId="Titre6">
    <w:name w:val="heading 6"/>
    <w:basedOn w:val="Normal"/>
    <w:next w:val="Normal"/>
    <w:link w:val="Titre6Car"/>
    <w:uiPriority w:val="1"/>
    <w:qFormat/>
    <w:rsid w:val="008A3C9D"/>
    <w:pPr>
      <w:keepNext/>
      <w:tabs>
        <w:tab w:val="num" w:pos="1152"/>
      </w:tabs>
      <w:ind w:left="1152" w:hanging="1152"/>
      <w:outlineLvl w:val="5"/>
    </w:pPr>
    <w:rPr>
      <w:rFonts w:ascii="Times New Roman" w:hAnsi="Times New Roman"/>
      <w:i/>
      <w:color w:val="auto"/>
      <w:sz w:val="24"/>
    </w:rPr>
  </w:style>
  <w:style w:type="paragraph" w:styleId="Titre7">
    <w:name w:val="heading 7"/>
    <w:basedOn w:val="Normal"/>
    <w:next w:val="Normal"/>
    <w:link w:val="Titre7Car"/>
    <w:uiPriority w:val="1"/>
    <w:qFormat/>
    <w:rsid w:val="008A3C9D"/>
    <w:pPr>
      <w:keepNext/>
      <w:tabs>
        <w:tab w:val="num" w:pos="1296"/>
      </w:tabs>
      <w:ind w:left="1296" w:hanging="1296"/>
      <w:outlineLvl w:val="6"/>
    </w:pPr>
    <w:rPr>
      <w:rFonts w:ascii="Courier New" w:hAnsi="Courier New"/>
      <w:color w:val="800080"/>
      <w:sz w:val="24"/>
    </w:rPr>
  </w:style>
  <w:style w:type="paragraph" w:styleId="Titre8">
    <w:name w:val="heading 8"/>
    <w:basedOn w:val="Normal"/>
    <w:next w:val="Normal"/>
    <w:link w:val="Titre8Car"/>
    <w:uiPriority w:val="1"/>
    <w:qFormat/>
    <w:rsid w:val="008A3C9D"/>
    <w:pPr>
      <w:tabs>
        <w:tab w:val="num" w:pos="1440"/>
      </w:tabs>
      <w:spacing w:before="240" w:after="60"/>
      <w:ind w:left="1440" w:hanging="1440"/>
      <w:outlineLvl w:val="7"/>
    </w:pPr>
    <w:rPr>
      <w:rFonts w:ascii="Arial" w:hAnsi="Arial"/>
      <w:i/>
      <w:color w:val="auto"/>
      <w:sz w:val="22"/>
    </w:rPr>
  </w:style>
  <w:style w:type="paragraph" w:styleId="Titre9">
    <w:name w:val="heading 9"/>
    <w:basedOn w:val="Normal"/>
    <w:next w:val="Normal"/>
    <w:link w:val="Titre9Car"/>
    <w:uiPriority w:val="1"/>
    <w:qFormat/>
    <w:rsid w:val="008A3C9D"/>
    <w:pPr>
      <w:tabs>
        <w:tab w:val="num" w:pos="1584"/>
      </w:tabs>
      <w:spacing w:before="240" w:after="60"/>
      <w:ind w:left="1584" w:hanging="1584"/>
      <w:outlineLvl w:val="8"/>
    </w:pPr>
    <w:rPr>
      <w:rFonts w:ascii="Arial" w:hAnsi="Arial"/>
      <w:b/>
      <w:i/>
      <w:color w:val="auto"/>
      <w:sz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Adresseexpditeur">
    <w:name w:val="envelope return"/>
    <w:basedOn w:val="Normal"/>
    <w:semiHidden/>
    <w:rsid w:val="00174956"/>
    <w:rPr>
      <w:rFonts w:eastAsiaTheme="majorEastAsia" w:cstheme="majorBidi"/>
      <w:sz w:val="16"/>
    </w:rPr>
  </w:style>
  <w:style w:type="paragraph" w:styleId="Adressedestinataire">
    <w:name w:val="envelope address"/>
    <w:basedOn w:val="Normal"/>
    <w:semiHidden/>
    <w:rsid w:val="00174956"/>
    <w:pPr>
      <w:framePr w:w="4536" w:hSpace="142" w:wrap="around" w:vAnchor="page" w:hAnchor="page" w:x="6805" w:y="3687"/>
    </w:pPr>
    <w:rPr>
      <w:rFonts w:ascii="Calibri" w:hAnsi="Calibri"/>
      <w:sz w:val="24"/>
    </w:rPr>
  </w:style>
  <w:style w:type="character" w:customStyle="1" w:styleId="Titre1Car">
    <w:name w:val="Titre 1 Car"/>
    <w:aliases w:val="Section Car,Chapitre RTE Car"/>
    <w:basedOn w:val="Policepardfaut"/>
    <w:link w:val="Titre1"/>
    <w:uiPriority w:val="1"/>
    <w:rsid w:val="00857777"/>
    <w:rPr>
      <w:rFonts w:asciiTheme="minorHAnsi" w:hAnsiTheme="minorHAnsi" w:cs="Arial"/>
      <w:sz w:val="24"/>
    </w:rPr>
  </w:style>
  <w:style w:type="character" w:customStyle="1" w:styleId="Titre2Car">
    <w:name w:val="Titre 2 Car"/>
    <w:aliases w:val="Gldg. 1 Car"/>
    <w:basedOn w:val="Policepardfaut"/>
    <w:link w:val="Titre2"/>
    <w:uiPriority w:val="1"/>
    <w:rsid w:val="00857777"/>
    <w:rPr>
      <w:rFonts w:asciiTheme="minorHAnsi" w:hAnsiTheme="minorHAnsi"/>
      <w:bCs/>
      <w:snapToGrid w:val="0"/>
      <w:color w:val="000000"/>
      <w:sz w:val="24"/>
    </w:rPr>
  </w:style>
  <w:style w:type="paragraph" w:styleId="Notedefin">
    <w:name w:val="endnote text"/>
    <w:basedOn w:val="Normal"/>
    <w:link w:val="NotedefinCar"/>
    <w:semiHidden/>
    <w:rsid w:val="00174956"/>
    <w:pPr>
      <w:ind w:right="370"/>
    </w:pPr>
  </w:style>
  <w:style w:type="character" w:customStyle="1" w:styleId="NotedefinCar">
    <w:name w:val="Note de fin Car"/>
    <w:basedOn w:val="Policepardfaut"/>
    <w:link w:val="Notedefin"/>
    <w:semiHidden/>
    <w:rsid w:val="00857777"/>
    <w:rPr>
      <w:rFonts w:asciiTheme="minorHAnsi" w:hAnsiTheme="minorHAnsi"/>
      <w:sz w:val="22"/>
    </w:rPr>
  </w:style>
  <w:style w:type="paragraph" w:styleId="Textedebulles">
    <w:name w:val="Balloon Text"/>
    <w:basedOn w:val="Normal"/>
    <w:link w:val="TextedebullesCar"/>
    <w:uiPriority w:val="99"/>
    <w:semiHidden/>
    <w:rsid w:val="00174956"/>
    <w:rPr>
      <w:rFonts w:ascii="Tahoma" w:hAnsi="Tahoma" w:cs="Tahoma"/>
      <w:sz w:val="16"/>
      <w:szCs w:val="16"/>
    </w:rPr>
  </w:style>
  <w:style w:type="character" w:customStyle="1" w:styleId="TextedebullesCar">
    <w:name w:val="Texte de bulles Car"/>
    <w:basedOn w:val="Policepardfaut"/>
    <w:link w:val="Textedebulles"/>
    <w:uiPriority w:val="99"/>
    <w:semiHidden/>
    <w:rsid w:val="00857777"/>
    <w:rPr>
      <w:rFonts w:ascii="Tahoma" w:hAnsi="Tahoma" w:cs="Tahoma"/>
      <w:sz w:val="16"/>
      <w:szCs w:val="16"/>
    </w:rPr>
  </w:style>
  <w:style w:type="character" w:customStyle="1" w:styleId="textmini1">
    <w:name w:val="textmini1"/>
    <w:basedOn w:val="Policepardfaut"/>
    <w:semiHidden/>
    <w:rsid w:val="00174956"/>
    <w:rPr>
      <w:rFonts w:ascii="Arial" w:hAnsi="Arial" w:cs="Arial" w:hint="default"/>
      <w:b w:val="0"/>
      <w:bCs w:val="0"/>
      <w:color w:val="000000"/>
      <w:sz w:val="15"/>
      <w:szCs w:val="15"/>
    </w:rPr>
  </w:style>
  <w:style w:type="paragraph" w:styleId="Signaturelectronique">
    <w:name w:val="E-mail Signature"/>
    <w:basedOn w:val="Normal"/>
    <w:link w:val="SignaturelectroniqueCar"/>
    <w:uiPriority w:val="99"/>
    <w:semiHidden/>
    <w:rsid w:val="00174956"/>
    <w:rPr>
      <w:rFonts w:ascii="Arial Narrow" w:hAnsi="Arial Narrow"/>
      <w:sz w:val="28"/>
    </w:rPr>
  </w:style>
  <w:style w:type="character" w:customStyle="1" w:styleId="SignaturelectroniqueCar">
    <w:name w:val="Signature électronique Car"/>
    <w:basedOn w:val="Policepardfaut"/>
    <w:link w:val="Signaturelectronique"/>
    <w:uiPriority w:val="99"/>
    <w:semiHidden/>
    <w:rsid w:val="00857777"/>
    <w:rPr>
      <w:rFonts w:ascii="Arial Narrow" w:hAnsi="Arial Narrow"/>
      <w:sz w:val="28"/>
    </w:rPr>
  </w:style>
  <w:style w:type="paragraph" w:styleId="En-tte">
    <w:name w:val="header"/>
    <w:basedOn w:val="Normal"/>
    <w:link w:val="En-tteCar"/>
    <w:semiHidden/>
    <w:rsid w:val="00991BED"/>
    <w:rPr>
      <w:color w:val="005EB8" w:themeColor="background2"/>
      <w:sz w:val="14"/>
    </w:rPr>
  </w:style>
  <w:style w:type="character" w:customStyle="1" w:styleId="En-tteCar">
    <w:name w:val="En-tête Car"/>
    <w:basedOn w:val="Policepardfaut"/>
    <w:link w:val="En-tte"/>
    <w:uiPriority w:val="99"/>
    <w:semiHidden/>
    <w:rsid w:val="00857777"/>
    <w:rPr>
      <w:rFonts w:asciiTheme="minorHAnsi" w:hAnsiTheme="minorHAnsi"/>
      <w:color w:val="005EB8" w:themeColor="background2"/>
      <w:sz w:val="14"/>
    </w:rPr>
  </w:style>
  <w:style w:type="paragraph" w:styleId="Pieddepage">
    <w:name w:val="footer"/>
    <w:basedOn w:val="Normal"/>
    <w:link w:val="PieddepageCar"/>
    <w:uiPriority w:val="99"/>
    <w:rsid w:val="00991BED"/>
    <w:rPr>
      <w:color w:val="005EB8" w:themeColor="background2"/>
      <w:sz w:val="14"/>
    </w:rPr>
  </w:style>
  <w:style w:type="character" w:customStyle="1" w:styleId="PieddepageCar">
    <w:name w:val="Pied de page Car"/>
    <w:basedOn w:val="Policepardfaut"/>
    <w:link w:val="Pieddepage"/>
    <w:uiPriority w:val="99"/>
    <w:rsid w:val="00857777"/>
    <w:rPr>
      <w:rFonts w:asciiTheme="minorHAnsi" w:hAnsiTheme="minorHAnsi"/>
      <w:color w:val="005EB8" w:themeColor="background2"/>
      <w:sz w:val="14"/>
    </w:rPr>
  </w:style>
  <w:style w:type="table" w:styleId="Grilledutableau">
    <w:name w:val="Table Grid"/>
    <w:basedOn w:val="TableauNormal"/>
    <w:uiPriority w:val="59"/>
    <w:rsid w:val="00E016F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umrodepage">
    <w:name w:val="page number"/>
    <w:basedOn w:val="Policepardfaut"/>
    <w:uiPriority w:val="99"/>
    <w:semiHidden/>
    <w:rsid w:val="0005323D"/>
  </w:style>
  <w:style w:type="character" w:styleId="Lienhypertextesuivivisit">
    <w:name w:val="FollowedHyperlink"/>
    <w:basedOn w:val="Policepardfaut"/>
    <w:semiHidden/>
    <w:rsid w:val="00314BF4"/>
    <w:rPr>
      <w:color w:val="005EB8" w:themeColor="followedHyperlink"/>
      <w:u w:val="none"/>
    </w:rPr>
  </w:style>
  <w:style w:type="character" w:styleId="Textedelespacerserv">
    <w:name w:val="Placeholder Text"/>
    <w:basedOn w:val="Policepardfaut"/>
    <w:uiPriority w:val="99"/>
    <w:semiHidden/>
    <w:rsid w:val="00EE3566"/>
    <w:rPr>
      <w:color w:val="808080"/>
    </w:rPr>
  </w:style>
  <w:style w:type="paragraph" w:customStyle="1" w:styleId="STitreDocument">
    <w:name w:val="S_Titre Document"/>
    <w:basedOn w:val="Normal"/>
    <w:next w:val="Normal"/>
    <w:qFormat/>
    <w:rsid w:val="00D12B43"/>
    <w:pPr>
      <w:spacing w:after="360"/>
      <w:jc w:val="left"/>
    </w:pPr>
    <w:rPr>
      <w:color w:val="005EB8" w:themeColor="background2"/>
      <w:sz w:val="40"/>
      <w:szCs w:val="48"/>
    </w:rPr>
  </w:style>
  <w:style w:type="paragraph" w:styleId="TM1">
    <w:name w:val="toc 1"/>
    <w:basedOn w:val="Normal"/>
    <w:next w:val="Normal"/>
    <w:autoRedefine/>
    <w:uiPriority w:val="39"/>
    <w:rsid w:val="00F8590A"/>
    <w:pPr>
      <w:tabs>
        <w:tab w:val="right" w:leader="dot" w:pos="10308"/>
      </w:tabs>
      <w:ind w:left="425" w:hanging="425"/>
      <w:jc w:val="left"/>
    </w:pPr>
    <w:rPr>
      <w:b/>
      <w:color w:val="005EB8" w:themeColor="background2"/>
      <w:sz w:val="24"/>
    </w:rPr>
  </w:style>
  <w:style w:type="paragraph" w:customStyle="1" w:styleId="SIntertitre">
    <w:name w:val="S_Intertitre"/>
    <w:basedOn w:val="Normal"/>
    <w:next w:val="Normal"/>
    <w:qFormat/>
    <w:rsid w:val="00A411BE"/>
    <w:pPr>
      <w:keepNext/>
      <w:spacing w:before="120" w:after="120"/>
      <w:jc w:val="left"/>
    </w:pPr>
    <w:rPr>
      <w:b/>
    </w:rPr>
  </w:style>
  <w:style w:type="paragraph" w:styleId="Paragraphedeliste">
    <w:name w:val="List Paragraph"/>
    <w:basedOn w:val="Normal"/>
    <w:link w:val="ParagraphedelisteCar"/>
    <w:uiPriority w:val="34"/>
    <w:qFormat/>
    <w:rsid w:val="00C019D5"/>
    <w:pPr>
      <w:ind w:left="720"/>
      <w:contextualSpacing/>
    </w:pPr>
  </w:style>
  <w:style w:type="paragraph" w:customStyle="1" w:styleId="SPuce">
    <w:name w:val="S_Puce"/>
    <w:qFormat/>
    <w:rsid w:val="00A411BE"/>
    <w:pPr>
      <w:spacing w:before="40"/>
      <w:ind w:left="720" w:hanging="360"/>
      <w:jc w:val="both"/>
    </w:pPr>
    <w:rPr>
      <w:rFonts w:asciiTheme="minorHAnsi" w:hAnsiTheme="minorHAnsi"/>
    </w:rPr>
  </w:style>
  <w:style w:type="paragraph" w:customStyle="1" w:styleId="SVersion">
    <w:name w:val="S_Version"/>
    <w:basedOn w:val="Normal"/>
    <w:next w:val="Normal"/>
    <w:semiHidden/>
    <w:rsid w:val="00BB6E79"/>
    <w:rPr>
      <w:b/>
      <w:color w:val="005EB8" w:themeColor="background2"/>
    </w:rPr>
  </w:style>
  <w:style w:type="paragraph" w:customStyle="1" w:styleId="SIdentification">
    <w:name w:val="S_Identification"/>
    <w:basedOn w:val="Normal"/>
    <w:next w:val="Normal"/>
    <w:semiHidden/>
    <w:rsid w:val="00BB6E79"/>
    <w:rPr>
      <w:b/>
      <w:color w:val="005EB8" w:themeColor="background2"/>
    </w:rPr>
  </w:style>
  <w:style w:type="paragraph" w:customStyle="1" w:styleId="STitre1">
    <w:name w:val="S_Titre 1"/>
    <w:basedOn w:val="Normal"/>
    <w:next w:val="STitre2"/>
    <w:qFormat/>
    <w:rsid w:val="00631ABE"/>
    <w:pPr>
      <w:keepNext/>
      <w:numPr>
        <w:numId w:val="2"/>
      </w:numPr>
      <w:spacing w:before="120" w:after="120"/>
      <w:jc w:val="left"/>
      <w:outlineLvl w:val="0"/>
    </w:pPr>
    <w:rPr>
      <w:rFonts w:ascii="Calibri" w:eastAsiaTheme="minorEastAsia" w:hAnsi="Calibri" w:cstheme="minorBidi"/>
      <w:b/>
      <w:color w:val="005EB8" w:themeColor="background2"/>
      <w:sz w:val="24"/>
    </w:rPr>
  </w:style>
  <w:style w:type="paragraph" w:customStyle="1" w:styleId="STitre2">
    <w:name w:val="S_Titre 2"/>
    <w:basedOn w:val="Normal"/>
    <w:next w:val="Normal"/>
    <w:qFormat/>
    <w:rsid w:val="008A0797"/>
    <w:pPr>
      <w:keepNext/>
      <w:numPr>
        <w:ilvl w:val="1"/>
        <w:numId w:val="2"/>
      </w:numPr>
      <w:spacing w:before="120" w:after="120"/>
      <w:jc w:val="left"/>
      <w:outlineLvl w:val="1"/>
    </w:pPr>
    <w:rPr>
      <w:rFonts w:ascii="Calibri" w:eastAsiaTheme="minorEastAsia" w:hAnsi="Calibri" w:cstheme="minorBidi"/>
      <w:bCs/>
      <w:color w:val="005EB8" w:themeColor="background2"/>
      <w:sz w:val="22"/>
    </w:rPr>
  </w:style>
  <w:style w:type="paragraph" w:customStyle="1" w:styleId="STitre3">
    <w:name w:val="S_Titre 3"/>
    <w:basedOn w:val="STitre1"/>
    <w:next w:val="Normal"/>
    <w:qFormat/>
    <w:rsid w:val="008A0797"/>
    <w:pPr>
      <w:numPr>
        <w:ilvl w:val="2"/>
      </w:numPr>
      <w:outlineLvl w:val="2"/>
    </w:pPr>
    <w:rPr>
      <w:color w:val="575757" w:themeColor="text1"/>
      <w:sz w:val="20"/>
    </w:rPr>
  </w:style>
  <w:style w:type="paragraph" w:customStyle="1" w:styleId="STitre4">
    <w:name w:val="S_Titre 4"/>
    <w:basedOn w:val="STitre1"/>
    <w:next w:val="Normal"/>
    <w:qFormat/>
    <w:rsid w:val="00631ABE"/>
    <w:pPr>
      <w:numPr>
        <w:ilvl w:val="3"/>
      </w:numPr>
      <w:outlineLvl w:val="3"/>
    </w:pPr>
    <w:rPr>
      <w:b w:val="0"/>
      <w:color w:val="505150"/>
      <w:sz w:val="20"/>
    </w:rPr>
  </w:style>
  <w:style w:type="paragraph" w:customStyle="1" w:styleId="STitre5">
    <w:name w:val="S_Titre 5"/>
    <w:basedOn w:val="STitre4"/>
    <w:next w:val="Normal"/>
    <w:qFormat/>
    <w:rsid w:val="00631ABE"/>
    <w:pPr>
      <w:numPr>
        <w:ilvl w:val="4"/>
      </w:numPr>
      <w:ind w:left="2234" w:hanging="794"/>
      <w:outlineLvl w:val="4"/>
    </w:pPr>
    <w:rPr>
      <w:i/>
    </w:rPr>
  </w:style>
  <w:style w:type="paragraph" w:styleId="TM2">
    <w:name w:val="toc 2"/>
    <w:basedOn w:val="Normal"/>
    <w:next w:val="Normal"/>
    <w:autoRedefine/>
    <w:uiPriority w:val="39"/>
    <w:rsid w:val="003C0A8C"/>
    <w:pPr>
      <w:tabs>
        <w:tab w:val="left" w:pos="1276"/>
        <w:tab w:val="right" w:leader="dot" w:pos="10308"/>
      </w:tabs>
      <w:ind w:left="851" w:hanging="397"/>
      <w:contextualSpacing/>
      <w:jc w:val="left"/>
    </w:pPr>
    <w:rPr>
      <w:color w:val="005EB8" w:themeColor="background2"/>
      <w:sz w:val="22"/>
    </w:rPr>
  </w:style>
  <w:style w:type="paragraph" w:styleId="TM3">
    <w:name w:val="toc 3"/>
    <w:basedOn w:val="Normal"/>
    <w:next w:val="Normal"/>
    <w:autoRedefine/>
    <w:uiPriority w:val="39"/>
    <w:rsid w:val="003C0A8C"/>
    <w:pPr>
      <w:tabs>
        <w:tab w:val="left" w:pos="1701"/>
        <w:tab w:val="right" w:leader="dot" w:pos="10308"/>
      </w:tabs>
      <w:ind w:left="1276" w:hanging="567"/>
      <w:contextualSpacing/>
      <w:jc w:val="left"/>
    </w:pPr>
    <w:rPr>
      <w:b/>
    </w:rPr>
  </w:style>
  <w:style w:type="paragraph" w:styleId="TM4">
    <w:name w:val="toc 4"/>
    <w:basedOn w:val="Normal"/>
    <w:next w:val="Normal"/>
    <w:autoRedefine/>
    <w:uiPriority w:val="39"/>
    <w:rsid w:val="00686596"/>
    <w:pPr>
      <w:tabs>
        <w:tab w:val="right" w:leader="dot" w:pos="10308"/>
      </w:tabs>
      <w:ind w:left="1701" w:hanging="709"/>
      <w:jc w:val="left"/>
    </w:pPr>
  </w:style>
  <w:style w:type="character" w:styleId="Lienhypertexte">
    <w:name w:val="Hyperlink"/>
    <w:basedOn w:val="Policepardfaut"/>
    <w:uiPriority w:val="99"/>
    <w:unhideWhenUsed/>
    <w:rsid w:val="008A0797"/>
    <w:rPr>
      <w:color w:val="005EB8" w:themeColor="hyperlink"/>
      <w:u w:val="none"/>
    </w:rPr>
  </w:style>
  <w:style w:type="paragraph" w:customStyle="1" w:styleId="Corpsdetexte1">
    <w:name w:val="Corps de texte 1"/>
    <w:basedOn w:val="Normal"/>
    <w:rsid w:val="00761BD4"/>
    <w:pPr>
      <w:tabs>
        <w:tab w:val="left" w:pos="10440"/>
      </w:tabs>
      <w:spacing w:line="260" w:lineRule="exact"/>
      <w:ind w:left="567" w:firstLine="227"/>
    </w:pPr>
    <w:rPr>
      <w:rFonts w:ascii="Times New Roman" w:eastAsia="Times" w:hAnsi="Times New Roman"/>
      <w:color w:val="auto"/>
      <w:sz w:val="22"/>
    </w:rPr>
  </w:style>
  <w:style w:type="paragraph" w:customStyle="1" w:styleId="Default">
    <w:name w:val="Default"/>
    <w:rsid w:val="00935EAD"/>
    <w:pPr>
      <w:autoSpaceDE w:val="0"/>
      <w:autoSpaceDN w:val="0"/>
      <w:adjustRightInd w:val="0"/>
    </w:pPr>
    <w:rPr>
      <w:rFonts w:ascii="Calibri" w:hAnsi="Calibri" w:cs="Calibri"/>
      <w:color w:val="000000"/>
      <w:sz w:val="24"/>
      <w:szCs w:val="24"/>
    </w:rPr>
  </w:style>
  <w:style w:type="character" w:styleId="Marquedecommentaire">
    <w:name w:val="annotation reference"/>
    <w:basedOn w:val="Policepardfaut"/>
    <w:semiHidden/>
    <w:rsid w:val="00F66A95"/>
    <w:rPr>
      <w:sz w:val="16"/>
    </w:rPr>
  </w:style>
  <w:style w:type="paragraph" w:styleId="Commentaire">
    <w:name w:val="annotation text"/>
    <w:basedOn w:val="Normal"/>
    <w:link w:val="CommentaireCar"/>
    <w:semiHidden/>
    <w:rsid w:val="00F66A95"/>
    <w:pPr>
      <w:ind w:left="284"/>
    </w:pPr>
    <w:rPr>
      <w:rFonts w:ascii="Calibri" w:hAnsi="Calibri"/>
      <w:color w:val="auto"/>
    </w:rPr>
  </w:style>
  <w:style w:type="character" w:customStyle="1" w:styleId="CommentaireCar">
    <w:name w:val="Commentaire Car"/>
    <w:basedOn w:val="Policepardfaut"/>
    <w:link w:val="Commentaire"/>
    <w:semiHidden/>
    <w:rsid w:val="00F66A95"/>
    <w:rPr>
      <w:rFonts w:ascii="Calibri" w:hAnsi="Calibri"/>
      <w:color w:val="auto"/>
    </w:rPr>
  </w:style>
  <w:style w:type="character" w:customStyle="1" w:styleId="Titre3Car">
    <w:name w:val="Titre 3 Car"/>
    <w:aliases w:val="Gldg.2 Car"/>
    <w:basedOn w:val="Policepardfaut"/>
    <w:link w:val="Titre3"/>
    <w:uiPriority w:val="1"/>
    <w:rsid w:val="008A3C9D"/>
    <w:rPr>
      <w:rFonts w:asciiTheme="majorHAnsi" w:eastAsiaTheme="majorEastAsia" w:hAnsiTheme="majorHAnsi" w:cstheme="majorBidi"/>
      <w:color w:val="00506F" w:themeColor="accent1" w:themeShade="7F"/>
      <w:sz w:val="24"/>
      <w:szCs w:val="24"/>
    </w:rPr>
  </w:style>
  <w:style w:type="character" w:customStyle="1" w:styleId="Titre4Car">
    <w:name w:val="Titre 4 Car"/>
    <w:aliases w:val="Gldg.3 Car"/>
    <w:basedOn w:val="Policepardfaut"/>
    <w:link w:val="Titre4"/>
    <w:uiPriority w:val="1"/>
    <w:rsid w:val="008A3C9D"/>
    <w:rPr>
      <w:rFonts w:asciiTheme="majorHAnsi" w:eastAsiaTheme="majorEastAsia" w:hAnsiTheme="majorHAnsi" w:cstheme="majorBidi"/>
      <w:i/>
      <w:iCs/>
      <w:color w:val="0079A7" w:themeColor="accent1" w:themeShade="BF"/>
    </w:rPr>
  </w:style>
  <w:style w:type="character" w:customStyle="1" w:styleId="Titre5Car">
    <w:name w:val="Titre 5 Car"/>
    <w:basedOn w:val="Policepardfaut"/>
    <w:link w:val="Titre5"/>
    <w:uiPriority w:val="1"/>
    <w:rsid w:val="008A3C9D"/>
    <w:rPr>
      <w:rFonts w:ascii="Calibri" w:hAnsi="Calibri" w:cs="Arial"/>
      <w:color w:val="000000"/>
      <w:sz w:val="22"/>
    </w:rPr>
  </w:style>
  <w:style w:type="character" w:customStyle="1" w:styleId="Titre6Car">
    <w:name w:val="Titre 6 Car"/>
    <w:basedOn w:val="Policepardfaut"/>
    <w:link w:val="Titre6"/>
    <w:uiPriority w:val="1"/>
    <w:rsid w:val="008A3C9D"/>
    <w:rPr>
      <w:rFonts w:ascii="Times New Roman" w:hAnsi="Times New Roman"/>
      <w:i/>
      <w:color w:val="auto"/>
      <w:sz w:val="24"/>
    </w:rPr>
  </w:style>
  <w:style w:type="character" w:customStyle="1" w:styleId="Titre7Car">
    <w:name w:val="Titre 7 Car"/>
    <w:basedOn w:val="Policepardfaut"/>
    <w:link w:val="Titre7"/>
    <w:uiPriority w:val="1"/>
    <w:rsid w:val="008A3C9D"/>
    <w:rPr>
      <w:rFonts w:ascii="Courier New" w:hAnsi="Courier New"/>
      <w:color w:val="800080"/>
      <w:sz w:val="24"/>
    </w:rPr>
  </w:style>
  <w:style w:type="character" w:customStyle="1" w:styleId="Titre8Car">
    <w:name w:val="Titre 8 Car"/>
    <w:basedOn w:val="Policepardfaut"/>
    <w:link w:val="Titre8"/>
    <w:uiPriority w:val="1"/>
    <w:rsid w:val="008A3C9D"/>
    <w:rPr>
      <w:i/>
      <w:color w:val="auto"/>
      <w:sz w:val="22"/>
    </w:rPr>
  </w:style>
  <w:style w:type="character" w:customStyle="1" w:styleId="Titre9Car">
    <w:name w:val="Titre 9 Car"/>
    <w:basedOn w:val="Policepardfaut"/>
    <w:link w:val="Titre9"/>
    <w:uiPriority w:val="1"/>
    <w:rsid w:val="008A3C9D"/>
    <w:rPr>
      <w:b/>
      <w:i/>
      <w:color w:val="auto"/>
      <w:sz w:val="18"/>
    </w:rPr>
  </w:style>
  <w:style w:type="paragraph" w:styleId="Corpsdetexte">
    <w:name w:val="Body Text"/>
    <w:basedOn w:val="Normal"/>
    <w:link w:val="CorpsdetexteCar"/>
    <w:semiHidden/>
    <w:rsid w:val="008A3C9D"/>
    <w:pPr>
      <w:ind w:left="284"/>
    </w:pPr>
    <w:rPr>
      <w:rFonts w:ascii="Courier New" w:hAnsi="Courier New"/>
      <w:color w:val="auto"/>
      <w:sz w:val="24"/>
    </w:rPr>
  </w:style>
  <w:style w:type="character" w:customStyle="1" w:styleId="CorpsdetexteCar">
    <w:name w:val="Corps de texte Car"/>
    <w:basedOn w:val="Policepardfaut"/>
    <w:link w:val="Corpsdetexte"/>
    <w:semiHidden/>
    <w:rsid w:val="008A3C9D"/>
    <w:rPr>
      <w:rFonts w:ascii="Courier New" w:hAnsi="Courier New"/>
      <w:color w:val="auto"/>
      <w:sz w:val="24"/>
    </w:rPr>
  </w:style>
  <w:style w:type="paragraph" w:styleId="Explorateurdedocuments">
    <w:name w:val="Document Map"/>
    <w:basedOn w:val="Normal"/>
    <w:link w:val="ExplorateurdedocumentsCar"/>
    <w:semiHidden/>
    <w:rsid w:val="008A3C9D"/>
    <w:pPr>
      <w:shd w:val="clear" w:color="auto" w:fill="000080"/>
      <w:ind w:left="284"/>
    </w:pPr>
    <w:rPr>
      <w:rFonts w:ascii="Tahoma" w:hAnsi="Tahoma"/>
      <w:color w:val="auto"/>
      <w:sz w:val="22"/>
    </w:rPr>
  </w:style>
  <w:style w:type="character" w:customStyle="1" w:styleId="ExplorateurdedocumentsCar">
    <w:name w:val="Explorateur de documents Car"/>
    <w:basedOn w:val="Policepardfaut"/>
    <w:link w:val="Explorateurdedocuments"/>
    <w:semiHidden/>
    <w:rsid w:val="008A3C9D"/>
    <w:rPr>
      <w:rFonts w:ascii="Tahoma" w:hAnsi="Tahoma"/>
      <w:color w:val="auto"/>
      <w:sz w:val="22"/>
      <w:shd w:val="clear" w:color="auto" w:fill="000080"/>
    </w:rPr>
  </w:style>
  <w:style w:type="paragraph" w:styleId="Retraitcorpsdetexte">
    <w:name w:val="Body Text Indent"/>
    <w:basedOn w:val="Normal"/>
    <w:link w:val="RetraitcorpsdetexteCar"/>
    <w:semiHidden/>
    <w:rsid w:val="008A3C9D"/>
    <w:pPr>
      <w:ind w:left="705" w:hanging="705"/>
    </w:pPr>
    <w:rPr>
      <w:rFonts w:ascii="Courier New" w:hAnsi="Courier New"/>
      <w:color w:val="auto"/>
      <w:sz w:val="24"/>
    </w:rPr>
  </w:style>
  <w:style w:type="character" w:customStyle="1" w:styleId="RetraitcorpsdetexteCar">
    <w:name w:val="Retrait corps de texte Car"/>
    <w:basedOn w:val="Policepardfaut"/>
    <w:link w:val="Retraitcorpsdetexte"/>
    <w:semiHidden/>
    <w:rsid w:val="008A3C9D"/>
    <w:rPr>
      <w:rFonts w:ascii="Courier New" w:hAnsi="Courier New"/>
      <w:color w:val="auto"/>
      <w:sz w:val="24"/>
    </w:rPr>
  </w:style>
  <w:style w:type="paragraph" w:styleId="Notedebasdepage">
    <w:name w:val="footnote text"/>
    <w:basedOn w:val="Normal"/>
    <w:link w:val="NotedebasdepageCar"/>
    <w:uiPriority w:val="99"/>
    <w:rsid w:val="008A3C9D"/>
    <w:pPr>
      <w:ind w:left="284"/>
    </w:pPr>
    <w:rPr>
      <w:rFonts w:ascii="Calibri" w:hAnsi="Calibri"/>
      <w:color w:val="auto"/>
      <w:sz w:val="22"/>
    </w:rPr>
  </w:style>
  <w:style w:type="character" w:customStyle="1" w:styleId="NotedebasdepageCar">
    <w:name w:val="Note de bas de page Car"/>
    <w:basedOn w:val="Policepardfaut"/>
    <w:link w:val="Notedebasdepage"/>
    <w:uiPriority w:val="99"/>
    <w:rsid w:val="008A3C9D"/>
    <w:rPr>
      <w:rFonts w:ascii="Calibri" w:hAnsi="Calibri"/>
      <w:color w:val="auto"/>
      <w:sz w:val="22"/>
    </w:rPr>
  </w:style>
  <w:style w:type="character" w:styleId="Appelnotedebasdep">
    <w:name w:val="footnote reference"/>
    <w:basedOn w:val="Policepardfaut"/>
    <w:uiPriority w:val="99"/>
    <w:rsid w:val="008A3C9D"/>
    <w:rPr>
      <w:vertAlign w:val="superscript"/>
    </w:rPr>
  </w:style>
  <w:style w:type="paragraph" w:styleId="Retraitcorpsdetexte2">
    <w:name w:val="Body Text Indent 2"/>
    <w:basedOn w:val="Normal"/>
    <w:link w:val="Retraitcorpsdetexte2Car"/>
    <w:semiHidden/>
    <w:rsid w:val="008A3C9D"/>
    <w:pPr>
      <w:ind w:left="705"/>
    </w:pPr>
    <w:rPr>
      <w:rFonts w:ascii="Courier New" w:hAnsi="Courier New"/>
      <w:color w:val="auto"/>
      <w:sz w:val="24"/>
    </w:rPr>
  </w:style>
  <w:style w:type="character" w:customStyle="1" w:styleId="Retraitcorpsdetexte2Car">
    <w:name w:val="Retrait corps de texte 2 Car"/>
    <w:basedOn w:val="Policepardfaut"/>
    <w:link w:val="Retraitcorpsdetexte2"/>
    <w:semiHidden/>
    <w:rsid w:val="008A3C9D"/>
    <w:rPr>
      <w:rFonts w:ascii="Courier New" w:hAnsi="Courier New"/>
      <w:color w:val="auto"/>
      <w:sz w:val="24"/>
    </w:rPr>
  </w:style>
  <w:style w:type="paragraph" w:styleId="Retraitcorpsdetexte3">
    <w:name w:val="Body Text Indent 3"/>
    <w:basedOn w:val="Normal"/>
    <w:link w:val="Retraitcorpsdetexte3Car"/>
    <w:semiHidden/>
    <w:rsid w:val="008A3C9D"/>
    <w:pPr>
      <w:ind w:left="708" w:hanging="708"/>
    </w:pPr>
    <w:rPr>
      <w:rFonts w:ascii="Courier New" w:hAnsi="Courier New"/>
      <w:color w:val="auto"/>
      <w:sz w:val="24"/>
    </w:rPr>
  </w:style>
  <w:style w:type="character" w:customStyle="1" w:styleId="Retraitcorpsdetexte3Car">
    <w:name w:val="Retrait corps de texte 3 Car"/>
    <w:basedOn w:val="Policepardfaut"/>
    <w:link w:val="Retraitcorpsdetexte3"/>
    <w:semiHidden/>
    <w:rsid w:val="008A3C9D"/>
    <w:rPr>
      <w:rFonts w:ascii="Courier New" w:hAnsi="Courier New"/>
      <w:color w:val="auto"/>
      <w:sz w:val="24"/>
    </w:rPr>
  </w:style>
  <w:style w:type="paragraph" w:styleId="Corpsdetexte2">
    <w:name w:val="Body Text 2"/>
    <w:basedOn w:val="Normal"/>
    <w:link w:val="Corpsdetexte2Car"/>
    <w:semiHidden/>
    <w:rsid w:val="008A3C9D"/>
    <w:pPr>
      <w:ind w:left="284"/>
      <w:outlineLvl w:val="0"/>
    </w:pPr>
    <w:rPr>
      <w:rFonts w:ascii="Courier New" w:hAnsi="Courier New"/>
      <w:b/>
      <w:color w:val="auto"/>
      <w:sz w:val="24"/>
    </w:rPr>
  </w:style>
  <w:style w:type="character" w:customStyle="1" w:styleId="Corpsdetexte2Car">
    <w:name w:val="Corps de texte 2 Car"/>
    <w:basedOn w:val="Policepardfaut"/>
    <w:link w:val="Corpsdetexte2"/>
    <w:semiHidden/>
    <w:rsid w:val="008A3C9D"/>
    <w:rPr>
      <w:rFonts w:ascii="Courier New" w:hAnsi="Courier New"/>
      <w:b/>
      <w:color w:val="auto"/>
      <w:sz w:val="24"/>
    </w:rPr>
  </w:style>
  <w:style w:type="paragraph" w:customStyle="1" w:styleId="Normaltext">
    <w:name w:val="Normaltext"/>
    <w:basedOn w:val="Normal"/>
    <w:rsid w:val="008A3C9D"/>
    <w:pPr>
      <w:spacing w:after="240" w:line="360" w:lineRule="exact"/>
      <w:ind w:left="709"/>
    </w:pPr>
    <w:rPr>
      <w:rFonts w:ascii="Courier New" w:hAnsi="Courier New"/>
      <w:snapToGrid w:val="0"/>
      <w:color w:val="auto"/>
      <w:sz w:val="24"/>
    </w:rPr>
  </w:style>
  <w:style w:type="paragraph" w:styleId="TM5">
    <w:name w:val="toc 5"/>
    <w:basedOn w:val="Normal"/>
    <w:next w:val="Normal"/>
    <w:autoRedefine/>
    <w:uiPriority w:val="39"/>
    <w:rsid w:val="008A3C9D"/>
    <w:pPr>
      <w:ind w:left="880"/>
    </w:pPr>
    <w:rPr>
      <w:rFonts w:ascii="Times New Roman" w:hAnsi="Times New Roman"/>
      <w:color w:val="auto"/>
      <w:sz w:val="18"/>
    </w:rPr>
  </w:style>
  <w:style w:type="paragraph" w:styleId="TM6">
    <w:name w:val="toc 6"/>
    <w:basedOn w:val="Normal"/>
    <w:next w:val="Normal"/>
    <w:autoRedefine/>
    <w:uiPriority w:val="39"/>
    <w:rsid w:val="008A3C9D"/>
    <w:pPr>
      <w:ind w:left="1100"/>
    </w:pPr>
    <w:rPr>
      <w:rFonts w:ascii="Times New Roman" w:hAnsi="Times New Roman"/>
      <w:color w:val="auto"/>
      <w:sz w:val="18"/>
    </w:rPr>
  </w:style>
  <w:style w:type="paragraph" w:styleId="TM7">
    <w:name w:val="toc 7"/>
    <w:basedOn w:val="Normal"/>
    <w:next w:val="Normal"/>
    <w:autoRedefine/>
    <w:uiPriority w:val="39"/>
    <w:rsid w:val="008A3C9D"/>
    <w:pPr>
      <w:ind w:left="1320"/>
    </w:pPr>
    <w:rPr>
      <w:rFonts w:ascii="Times New Roman" w:hAnsi="Times New Roman"/>
      <w:color w:val="auto"/>
      <w:sz w:val="18"/>
    </w:rPr>
  </w:style>
  <w:style w:type="paragraph" w:styleId="TM8">
    <w:name w:val="toc 8"/>
    <w:basedOn w:val="Normal"/>
    <w:next w:val="Normal"/>
    <w:autoRedefine/>
    <w:uiPriority w:val="39"/>
    <w:rsid w:val="008A3C9D"/>
    <w:pPr>
      <w:ind w:left="1540"/>
    </w:pPr>
    <w:rPr>
      <w:rFonts w:ascii="Times New Roman" w:hAnsi="Times New Roman"/>
      <w:color w:val="auto"/>
      <w:sz w:val="18"/>
    </w:rPr>
  </w:style>
  <w:style w:type="paragraph" w:styleId="TM9">
    <w:name w:val="toc 9"/>
    <w:basedOn w:val="Normal"/>
    <w:next w:val="Normal"/>
    <w:autoRedefine/>
    <w:uiPriority w:val="39"/>
    <w:rsid w:val="008A3C9D"/>
    <w:pPr>
      <w:ind w:left="1760"/>
    </w:pPr>
    <w:rPr>
      <w:rFonts w:ascii="Times New Roman" w:hAnsi="Times New Roman"/>
      <w:color w:val="auto"/>
      <w:sz w:val="18"/>
    </w:rPr>
  </w:style>
  <w:style w:type="paragraph" w:customStyle="1" w:styleId="Enumration1">
    <w:name w:val="Enumération 1"/>
    <w:basedOn w:val="Normal"/>
    <w:rsid w:val="008A3C9D"/>
    <w:pPr>
      <w:numPr>
        <w:numId w:val="4"/>
      </w:numPr>
      <w:tabs>
        <w:tab w:val="left" w:pos="720"/>
      </w:tabs>
      <w:spacing w:before="120"/>
    </w:pPr>
    <w:rPr>
      <w:rFonts w:ascii="Arial" w:hAnsi="Arial"/>
      <w:color w:val="auto"/>
      <w:sz w:val="22"/>
    </w:rPr>
  </w:style>
  <w:style w:type="paragraph" w:customStyle="1" w:styleId="AjoutDR">
    <w:name w:val="Ajout DR"/>
    <w:basedOn w:val="Normal"/>
    <w:rsid w:val="008A3C9D"/>
    <w:pPr>
      <w:spacing w:before="120"/>
      <w:ind w:left="284"/>
    </w:pPr>
    <w:rPr>
      <w:rFonts w:ascii="Arial" w:hAnsi="Arial"/>
      <w:color w:val="0000FF"/>
      <w:sz w:val="22"/>
    </w:rPr>
  </w:style>
  <w:style w:type="paragraph" w:customStyle="1" w:styleId="Dfinitions">
    <w:name w:val="Définitions"/>
    <w:basedOn w:val="Normal"/>
    <w:rsid w:val="008A3C9D"/>
    <w:pPr>
      <w:spacing w:before="60" w:after="60"/>
      <w:ind w:left="284"/>
    </w:pPr>
    <w:rPr>
      <w:rFonts w:ascii="Arial" w:hAnsi="Arial"/>
      <w:color w:val="auto"/>
      <w:sz w:val="22"/>
    </w:rPr>
  </w:style>
  <w:style w:type="paragraph" w:customStyle="1" w:styleId="Enumration2">
    <w:name w:val="Enumération 2"/>
    <w:basedOn w:val="Normal"/>
    <w:rsid w:val="008A3C9D"/>
    <w:pPr>
      <w:tabs>
        <w:tab w:val="num" w:pos="435"/>
        <w:tab w:val="left" w:pos="4678"/>
      </w:tabs>
      <w:spacing w:before="120"/>
      <w:ind w:left="1276" w:hanging="425"/>
    </w:pPr>
    <w:rPr>
      <w:rFonts w:ascii="Arial" w:hAnsi="Arial"/>
      <w:color w:val="auto"/>
      <w:sz w:val="22"/>
    </w:rPr>
  </w:style>
  <w:style w:type="paragraph" w:customStyle="1" w:styleId="Corpsdetexte21">
    <w:name w:val="Corps de texte 21"/>
    <w:basedOn w:val="Normal"/>
    <w:rsid w:val="008A3C9D"/>
    <w:pPr>
      <w:ind w:left="426"/>
    </w:pPr>
    <w:rPr>
      <w:rFonts w:ascii="Calibri" w:hAnsi="Calibri"/>
      <w:color w:val="auto"/>
      <w:sz w:val="22"/>
    </w:rPr>
  </w:style>
  <w:style w:type="paragraph" w:customStyle="1" w:styleId="Tableau">
    <w:name w:val="Tableau"/>
    <w:basedOn w:val="Normal"/>
    <w:rsid w:val="008A3C9D"/>
    <w:pPr>
      <w:ind w:left="284"/>
    </w:pPr>
    <w:rPr>
      <w:rFonts w:ascii="Arial" w:hAnsi="Arial"/>
      <w:color w:val="000080"/>
      <w:sz w:val="18"/>
    </w:rPr>
  </w:style>
  <w:style w:type="paragraph" w:styleId="Corpsdetexte3">
    <w:name w:val="Body Text 3"/>
    <w:basedOn w:val="Normal"/>
    <w:link w:val="Corpsdetexte3Car"/>
    <w:semiHidden/>
    <w:rsid w:val="008A3C9D"/>
    <w:pPr>
      <w:ind w:left="284"/>
    </w:pPr>
    <w:rPr>
      <w:rFonts w:ascii="Arial" w:hAnsi="Arial"/>
      <w:b/>
      <w:color w:val="auto"/>
    </w:rPr>
  </w:style>
  <w:style w:type="character" w:customStyle="1" w:styleId="Corpsdetexte3Car">
    <w:name w:val="Corps de texte 3 Car"/>
    <w:basedOn w:val="Policepardfaut"/>
    <w:link w:val="Corpsdetexte3"/>
    <w:semiHidden/>
    <w:rsid w:val="008A3C9D"/>
    <w:rPr>
      <w:b/>
      <w:color w:val="auto"/>
    </w:rPr>
  </w:style>
  <w:style w:type="paragraph" w:styleId="Lgende">
    <w:name w:val="caption"/>
    <w:basedOn w:val="Normal"/>
    <w:next w:val="Normal"/>
    <w:qFormat/>
    <w:rsid w:val="008A3C9D"/>
    <w:pPr>
      <w:ind w:left="284"/>
    </w:pPr>
    <w:rPr>
      <w:rFonts w:ascii="Calibri" w:hAnsi="Calibri"/>
      <w:b/>
      <w:color w:val="auto"/>
      <w:sz w:val="22"/>
    </w:rPr>
  </w:style>
  <w:style w:type="paragraph" w:customStyle="1" w:styleId="Retraitcorpsdetexte21">
    <w:name w:val="Retrait corps de texte 21"/>
    <w:basedOn w:val="Normal"/>
    <w:rsid w:val="008A3C9D"/>
    <w:pPr>
      <w:overflowPunct w:val="0"/>
      <w:autoSpaceDE w:val="0"/>
      <w:autoSpaceDN w:val="0"/>
      <w:adjustRightInd w:val="0"/>
      <w:ind w:left="540"/>
      <w:textAlignment w:val="baseline"/>
    </w:pPr>
    <w:rPr>
      <w:rFonts w:ascii="Calibri" w:hAnsi="Calibri"/>
      <w:color w:val="auto"/>
      <w:sz w:val="22"/>
    </w:rPr>
  </w:style>
  <w:style w:type="paragraph" w:customStyle="1" w:styleId="Corpsdetexte31">
    <w:name w:val="Corps de texte 31"/>
    <w:basedOn w:val="Normal"/>
    <w:rsid w:val="008A3C9D"/>
    <w:pPr>
      <w:overflowPunct w:val="0"/>
      <w:autoSpaceDE w:val="0"/>
      <w:autoSpaceDN w:val="0"/>
      <w:adjustRightInd w:val="0"/>
      <w:ind w:left="284"/>
      <w:textAlignment w:val="baseline"/>
    </w:pPr>
    <w:rPr>
      <w:rFonts w:ascii="Arial" w:hAnsi="Arial"/>
      <w:color w:val="auto"/>
    </w:rPr>
  </w:style>
  <w:style w:type="paragraph" w:customStyle="1" w:styleId="Retrait1">
    <w:name w:val="Retrait 1"/>
    <w:basedOn w:val="Normal"/>
    <w:rsid w:val="008A3C9D"/>
    <w:pPr>
      <w:numPr>
        <w:numId w:val="5"/>
      </w:numPr>
      <w:spacing w:before="40" w:after="40"/>
    </w:pPr>
    <w:rPr>
      <w:rFonts w:ascii="Calibri" w:hAnsi="Calibri" w:cs="Arial"/>
      <w:color w:val="auto"/>
      <w:szCs w:val="24"/>
    </w:rPr>
  </w:style>
  <w:style w:type="paragraph" w:customStyle="1" w:styleId="Normal1">
    <w:name w:val="Normal 1"/>
    <w:basedOn w:val="Normal"/>
    <w:rsid w:val="008A3C9D"/>
    <w:pPr>
      <w:spacing w:before="40" w:after="40"/>
      <w:ind w:left="284"/>
    </w:pPr>
    <w:rPr>
      <w:rFonts w:ascii="Calibri" w:hAnsi="Calibri" w:cs="Arial"/>
      <w:color w:val="auto"/>
      <w:szCs w:val="24"/>
    </w:rPr>
  </w:style>
  <w:style w:type="paragraph" w:customStyle="1" w:styleId="TitreContrat">
    <w:name w:val="Titre Contrat"/>
    <w:basedOn w:val="Normal"/>
    <w:next w:val="Normal"/>
    <w:rsid w:val="008A3C9D"/>
    <w:pPr>
      <w:spacing w:before="1200" w:after="840" w:line="360" w:lineRule="auto"/>
      <w:ind w:left="1928" w:right="1928"/>
      <w:jc w:val="center"/>
      <w:outlineLvl w:val="0"/>
    </w:pPr>
    <w:rPr>
      <w:rFonts w:ascii="Arial" w:hAnsi="Arial"/>
      <w:b/>
      <w:caps/>
      <w:color w:val="auto"/>
      <w:sz w:val="32"/>
    </w:rPr>
  </w:style>
  <w:style w:type="paragraph" w:customStyle="1" w:styleId="Barr">
    <w:name w:val="Barré"/>
    <w:basedOn w:val="Normal"/>
    <w:rsid w:val="008A3C9D"/>
    <w:pPr>
      <w:spacing w:before="120"/>
      <w:ind w:left="284"/>
    </w:pPr>
    <w:rPr>
      <w:rFonts w:ascii="Arial" w:hAnsi="Arial"/>
      <w:dstrike/>
      <w:color w:val="800080"/>
    </w:rPr>
  </w:style>
  <w:style w:type="paragraph" w:customStyle="1" w:styleId="Identification">
    <w:name w:val="Identification"/>
    <w:rsid w:val="008A3C9D"/>
    <w:pPr>
      <w:spacing w:line="300" w:lineRule="atLeast"/>
      <w:ind w:left="284"/>
      <w:jc w:val="both"/>
    </w:pPr>
    <w:rPr>
      <w:rFonts w:ascii="Times New Roman" w:hAnsi="Times New Roman"/>
      <w:color w:val="auto"/>
      <w:sz w:val="24"/>
    </w:rPr>
  </w:style>
  <w:style w:type="paragraph" w:styleId="Normalcentr">
    <w:name w:val="Block Text"/>
    <w:basedOn w:val="Normal"/>
    <w:semiHidden/>
    <w:rsid w:val="008A3C9D"/>
    <w:pPr>
      <w:ind w:left="1064" w:right="72" w:hanging="969"/>
    </w:pPr>
    <w:rPr>
      <w:rFonts w:ascii="Calibri" w:hAnsi="Calibri"/>
      <w:color w:val="auto"/>
      <w:sz w:val="18"/>
    </w:rPr>
  </w:style>
  <w:style w:type="paragraph" w:customStyle="1" w:styleId="Normalcentr1">
    <w:name w:val="Normal centré1"/>
    <w:basedOn w:val="Normal"/>
    <w:rsid w:val="008A3C9D"/>
    <w:pPr>
      <w:shd w:val="pct40" w:color="000000" w:fill="auto"/>
      <w:overflowPunct w:val="0"/>
      <w:autoSpaceDE w:val="0"/>
      <w:autoSpaceDN w:val="0"/>
      <w:adjustRightInd w:val="0"/>
      <w:spacing w:before="240" w:after="240"/>
      <w:ind w:left="57" w:right="57"/>
      <w:jc w:val="center"/>
      <w:textAlignment w:val="baseline"/>
    </w:pPr>
    <w:rPr>
      <w:rFonts w:ascii="Frutiger Bold" w:hAnsi="Frutiger Bold"/>
      <w:caps/>
      <w:color w:val="FFFFFF"/>
      <w:spacing w:val="160"/>
      <w:sz w:val="24"/>
    </w:rPr>
  </w:style>
  <w:style w:type="paragraph" w:styleId="Titre">
    <w:name w:val="Title"/>
    <w:basedOn w:val="Normal"/>
    <w:link w:val="TitreCar"/>
    <w:qFormat/>
    <w:rsid w:val="008A3C9D"/>
    <w:pPr>
      <w:ind w:left="284"/>
      <w:jc w:val="center"/>
    </w:pPr>
    <w:rPr>
      <w:rFonts w:ascii="Times New Roman" w:hAnsi="Times New Roman"/>
      <w:b/>
      <w:color w:val="auto"/>
      <w:sz w:val="26"/>
    </w:rPr>
  </w:style>
  <w:style w:type="character" w:customStyle="1" w:styleId="TitreCar">
    <w:name w:val="Titre Car"/>
    <w:basedOn w:val="Policepardfaut"/>
    <w:link w:val="Titre"/>
    <w:rsid w:val="008A3C9D"/>
    <w:rPr>
      <w:rFonts w:ascii="Times New Roman" w:hAnsi="Times New Roman"/>
      <w:b/>
      <w:color w:val="auto"/>
      <w:sz w:val="26"/>
    </w:rPr>
  </w:style>
  <w:style w:type="paragraph" w:customStyle="1" w:styleId="Ss-titre">
    <w:name w:val="Ss-titre"/>
    <w:basedOn w:val="Normal"/>
    <w:next w:val="Normal"/>
    <w:rsid w:val="008A3C9D"/>
    <w:pPr>
      <w:numPr>
        <w:numId w:val="6"/>
      </w:numPr>
      <w:spacing w:after="60"/>
      <w:ind w:left="357" w:hanging="357"/>
    </w:pPr>
    <w:rPr>
      <w:rFonts w:ascii="Arial" w:hAnsi="Arial" w:cs="Arial"/>
      <w:b/>
      <w:bCs/>
      <w:iCs/>
      <w:color w:val="auto"/>
    </w:rPr>
  </w:style>
  <w:style w:type="paragraph" w:customStyle="1" w:styleId="Titre4annexe">
    <w:name w:val="Titre 4 annexe"/>
    <w:basedOn w:val="Titre4"/>
    <w:rsid w:val="008A3C9D"/>
    <w:pPr>
      <w:keepLines w:val="0"/>
      <w:spacing w:before="120"/>
    </w:pPr>
    <w:rPr>
      <w:rFonts w:ascii="Calibri" w:eastAsia="Times New Roman" w:hAnsi="Calibri" w:cs="Times New Roman"/>
      <w:b/>
      <w:iCs w:val="0"/>
      <w:snapToGrid w:val="0"/>
      <w:color w:val="auto"/>
    </w:rPr>
  </w:style>
  <w:style w:type="paragraph" w:customStyle="1" w:styleId="Paradansdfinitions">
    <w:name w:val="Para dans définitions"/>
    <w:basedOn w:val="Normal"/>
    <w:rsid w:val="008A3C9D"/>
    <w:pPr>
      <w:spacing w:before="120" w:after="120"/>
      <w:ind w:left="357"/>
    </w:pPr>
    <w:rPr>
      <w:rFonts w:ascii="Times New Roman" w:hAnsi="Times New Roman"/>
      <w:color w:val="auto"/>
      <w:sz w:val="18"/>
    </w:rPr>
  </w:style>
  <w:style w:type="paragraph" w:customStyle="1" w:styleId="ListeCommune">
    <w:name w:val="Liste Commune"/>
    <w:basedOn w:val="Normal"/>
    <w:rsid w:val="008A3C9D"/>
    <w:pPr>
      <w:tabs>
        <w:tab w:val="left" w:pos="4678"/>
      </w:tabs>
      <w:spacing w:before="120"/>
    </w:pPr>
    <w:rPr>
      <w:rFonts w:ascii="Calibri" w:hAnsi="Calibri"/>
      <w:color w:val="auto"/>
      <w:sz w:val="22"/>
    </w:rPr>
  </w:style>
  <w:style w:type="character" w:styleId="lev">
    <w:name w:val="Strong"/>
    <w:basedOn w:val="Policepardfaut"/>
    <w:qFormat/>
    <w:rsid w:val="008A3C9D"/>
    <w:rPr>
      <w:b/>
      <w:bCs/>
    </w:rPr>
  </w:style>
  <w:style w:type="paragraph" w:styleId="Objetducommentaire">
    <w:name w:val="annotation subject"/>
    <w:basedOn w:val="Commentaire"/>
    <w:next w:val="Commentaire"/>
    <w:link w:val="ObjetducommentaireCar"/>
    <w:uiPriority w:val="99"/>
    <w:semiHidden/>
    <w:unhideWhenUsed/>
    <w:rsid w:val="008A3C9D"/>
    <w:rPr>
      <w:b/>
      <w:bCs/>
    </w:rPr>
  </w:style>
  <w:style w:type="character" w:customStyle="1" w:styleId="ObjetducommentaireCar">
    <w:name w:val="Objet du commentaire Car"/>
    <w:basedOn w:val="CommentaireCar"/>
    <w:link w:val="Objetducommentaire"/>
    <w:uiPriority w:val="99"/>
    <w:semiHidden/>
    <w:rsid w:val="008A3C9D"/>
    <w:rPr>
      <w:rFonts w:ascii="Calibri" w:hAnsi="Calibri"/>
      <w:b/>
      <w:bCs/>
      <w:color w:val="auto"/>
    </w:rPr>
  </w:style>
  <w:style w:type="paragraph" w:styleId="En-ttedetabledesmatires">
    <w:name w:val="TOC Heading"/>
    <w:basedOn w:val="Titre1"/>
    <w:next w:val="Normal"/>
    <w:uiPriority w:val="39"/>
    <w:unhideWhenUsed/>
    <w:qFormat/>
    <w:rsid w:val="008A3C9D"/>
    <w:pPr>
      <w:keepLines/>
      <w:spacing w:before="480" w:line="276" w:lineRule="auto"/>
      <w:jc w:val="left"/>
      <w:outlineLvl w:val="9"/>
    </w:pPr>
    <w:rPr>
      <w:rFonts w:ascii="Cambria" w:hAnsi="Cambria" w:cs="Times New Roman"/>
      <w:b/>
      <w:bCs/>
      <w:color w:val="365F91"/>
      <w:sz w:val="28"/>
      <w:szCs w:val="28"/>
      <w:lang w:eastAsia="en-US"/>
    </w:rPr>
  </w:style>
  <w:style w:type="paragraph" w:customStyle="1" w:styleId="Paragraphe">
    <w:name w:val="Paragraphe"/>
    <w:basedOn w:val="Normal"/>
    <w:link w:val="ParagrapheCar"/>
    <w:qFormat/>
    <w:rsid w:val="008A3C9D"/>
    <w:pPr>
      <w:keepLines/>
      <w:widowControl w:val="0"/>
      <w:autoSpaceDE w:val="0"/>
      <w:autoSpaceDN w:val="0"/>
      <w:spacing w:before="120" w:after="60" w:line="276" w:lineRule="auto"/>
    </w:pPr>
    <w:rPr>
      <w:rFonts w:ascii="Calibri" w:hAnsi="Calibri" w:cs="Calibri"/>
      <w:color w:val="auto"/>
      <w:sz w:val="22"/>
      <w:szCs w:val="24"/>
    </w:rPr>
  </w:style>
  <w:style w:type="character" w:customStyle="1" w:styleId="ParagrapheCar">
    <w:name w:val="Paragraphe Car"/>
    <w:basedOn w:val="Policepardfaut"/>
    <w:link w:val="Paragraphe"/>
    <w:locked/>
    <w:rsid w:val="008A3C9D"/>
    <w:rPr>
      <w:rFonts w:ascii="Calibri" w:hAnsi="Calibri" w:cs="Calibri"/>
      <w:color w:val="auto"/>
      <w:sz w:val="22"/>
      <w:szCs w:val="24"/>
    </w:rPr>
  </w:style>
  <w:style w:type="character" w:customStyle="1" w:styleId="ParagraphedelisteCar">
    <w:name w:val="Paragraphe de liste Car"/>
    <w:basedOn w:val="Policepardfaut"/>
    <w:link w:val="Paragraphedeliste"/>
    <w:uiPriority w:val="34"/>
    <w:rsid w:val="008A3C9D"/>
    <w:rPr>
      <w:rFonts w:asciiTheme="minorHAnsi" w:hAnsiTheme="minorHAnsi"/>
    </w:rPr>
  </w:style>
  <w:style w:type="paragraph" w:styleId="NormalWeb">
    <w:name w:val="Normal (Web)"/>
    <w:basedOn w:val="Normal"/>
    <w:uiPriority w:val="99"/>
    <w:semiHidden/>
    <w:unhideWhenUsed/>
    <w:rsid w:val="008A3C9D"/>
    <w:pPr>
      <w:spacing w:before="100" w:beforeAutospacing="1" w:after="100" w:afterAutospacing="1"/>
      <w:jc w:val="left"/>
    </w:pPr>
    <w:rPr>
      <w:rFonts w:ascii="Times New Roman" w:eastAsiaTheme="minorEastAsia" w:hAnsi="Times New Roman"/>
      <w:color w:val="auto"/>
      <w:sz w:val="24"/>
      <w:szCs w:val="24"/>
    </w:rPr>
  </w:style>
  <w:style w:type="paragraph" w:styleId="Rvision">
    <w:name w:val="Revision"/>
    <w:hidden/>
    <w:uiPriority w:val="99"/>
    <w:semiHidden/>
    <w:rsid w:val="008A3C9D"/>
    <w:rPr>
      <w:rFonts w:ascii="Calibri" w:hAnsi="Calibri"/>
      <w:color w:val="auto"/>
      <w:sz w:val="22"/>
    </w:rPr>
  </w:style>
  <w:style w:type="numbering" w:customStyle="1" w:styleId="Style1">
    <w:name w:val="Style1"/>
    <w:uiPriority w:val="99"/>
    <w:rsid w:val="008A3C9D"/>
    <w:pPr>
      <w:numPr>
        <w:numId w:val="7"/>
      </w:numPr>
    </w:pPr>
  </w:style>
  <w:style w:type="character" w:customStyle="1" w:styleId="Commentaire1">
    <w:name w:val="Commentaire1"/>
    <w:basedOn w:val="Policepardfaut"/>
    <w:rsid w:val="008A3C9D"/>
    <w:rPr>
      <w:color w:val="0000FF"/>
      <w:sz w:val="16"/>
    </w:rPr>
  </w:style>
  <w:style w:type="paragraph" w:customStyle="1" w:styleId="10Titre1">
    <w:name w:val="10_Titre 1"/>
    <w:basedOn w:val="Normal"/>
    <w:next w:val="11Titre2"/>
    <w:uiPriority w:val="1"/>
    <w:qFormat/>
    <w:rsid w:val="002F55EF"/>
    <w:pPr>
      <w:ind w:left="360" w:hanging="360"/>
    </w:pPr>
    <w:rPr>
      <w:rFonts w:ascii="Calibri" w:eastAsia="MS Mincho" w:hAnsi="Calibri"/>
      <w:b/>
      <w:color w:val="004D8F"/>
      <w:sz w:val="24"/>
    </w:rPr>
  </w:style>
  <w:style w:type="paragraph" w:customStyle="1" w:styleId="11Titre2">
    <w:name w:val="11_Titre 2"/>
    <w:basedOn w:val="Normal"/>
    <w:uiPriority w:val="1"/>
    <w:qFormat/>
    <w:rsid w:val="002F55EF"/>
    <w:pPr>
      <w:ind w:left="792" w:hanging="432"/>
    </w:pPr>
    <w:rPr>
      <w:rFonts w:ascii="Calibri" w:eastAsia="MS Mincho" w:hAnsi="Calibri"/>
      <w:b/>
      <w:bCs/>
      <w:color w:val="505150"/>
    </w:rPr>
  </w:style>
  <w:style w:type="paragraph" w:customStyle="1" w:styleId="12Titre3">
    <w:name w:val="12_Titre 3"/>
    <w:basedOn w:val="10Titre1"/>
    <w:uiPriority w:val="1"/>
    <w:qFormat/>
    <w:rsid w:val="002F55EF"/>
    <w:pPr>
      <w:ind w:left="1224" w:hanging="504"/>
    </w:pPr>
    <w:rPr>
      <w:b w:val="0"/>
      <w:sz w:val="20"/>
    </w:rPr>
  </w:style>
  <w:style w:type="paragraph" w:customStyle="1" w:styleId="13Titre4">
    <w:name w:val="13_Titre 4"/>
    <w:basedOn w:val="10Titre1"/>
    <w:uiPriority w:val="1"/>
    <w:qFormat/>
    <w:rsid w:val="002F55EF"/>
    <w:pPr>
      <w:ind w:left="1728" w:hanging="648"/>
    </w:pPr>
    <w:rPr>
      <w:b w:val="0"/>
      <w:color w:val="505150"/>
      <w:sz w:val="20"/>
    </w:rPr>
  </w:style>
  <w:style w:type="paragraph" w:customStyle="1" w:styleId="14Titre5">
    <w:name w:val="14_Titre 5"/>
    <w:basedOn w:val="13Titre4"/>
    <w:uiPriority w:val="1"/>
    <w:qFormat/>
    <w:rsid w:val="002F55EF"/>
    <w:pPr>
      <w:ind w:left="2232" w:hanging="792"/>
    </w:pPr>
    <w:rPr>
      <w:i/>
    </w:rPr>
  </w:style>
  <w:style w:type="numbering" w:customStyle="1" w:styleId="Titresprincipaux">
    <w:name w:val="Titres principaux"/>
    <w:uiPriority w:val="99"/>
    <w:rsid w:val="00EB3FD6"/>
    <w:pPr>
      <w:numPr>
        <w:numId w:val="14"/>
      </w:numPr>
    </w:pPr>
  </w:style>
  <w:style w:type="paragraph" w:customStyle="1" w:styleId="normal9">
    <w:name w:val="normal 9"/>
    <w:basedOn w:val="Normal"/>
    <w:rsid w:val="00E208C7"/>
    <w:rPr>
      <w:rFonts w:ascii="Times New Roman" w:hAnsi="Times New Roman"/>
      <w:color w:val="000000"/>
      <w:sz w:val="18"/>
      <w:szCs w:val="24"/>
      <w:u w:color="FFFFFF"/>
    </w:rPr>
  </w:style>
  <w:style w:type="paragraph" w:customStyle="1" w:styleId="ENTETETABLO">
    <w:name w:val="ENTETE TABLO"/>
    <w:basedOn w:val="Normal"/>
    <w:rsid w:val="00E208C7"/>
    <w:pPr>
      <w:spacing w:line="280" w:lineRule="exact"/>
      <w:jc w:val="center"/>
    </w:pPr>
    <w:rPr>
      <w:rFonts w:ascii="Arial Black" w:eastAsia="Times" w:hAnsi="Arial Black"/>
      <w:caps/>
      <w:color w:val="auto"/>
      <w:spacing w:val="200"/>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73192075">
      <w:bodyDiv w:val="1"/>
      <w:marLeft w:val="0"/>
      <w:marRight w:val="0"/>
      <w:marTop w:val="0"/>
      <w:marBottom w:val="0"/>
      <w:divBdr>
        <w:top w:val="none" w:sz="0" w:space="0" w:color="auto"/>
        <w:left w:val="none" w:sz="0" w:space="0" w:color="auto"/>
        <w:bottom w:val="none" w:sz="0" w:space="0" w:color="auto"/>
        <w:right w:val="none" w:sz="0" w:space="0" w:color="auto"/>
      </w:divBdr>
    </w:div>
    <w:div w:id="549927497">
      <w:bodyDiv w:val="1"/>
      <w:marLeft w:val="0"/>
      <w:marRight w:val="0"/>
      <w:marTop w:val="0"/>
      <w:marBottom w:val="0"/>
      <w:divBdr>
        <w:top w:val="none" w:sz="0" w:space="0" w:color="auto"/>
        <w:left w:val="none" w:sz="0" w:space="0" w:color="auto"/>
        <w:bottom w:val="none" w:sz="0" w:space="0" w:color="auto"/>
        <w:right w:val="none" w:sz="0" w:space="0" w:color="auto"/>
      </w:divBdr>
    </w:div>
    <w:div w:id="669257175">
      <w:bodyDiv w:val="1"/>
      <w:marLeft w:val="0"/>
      <w:marRight w:val="0"/>
      <w:marTop w:val="0"/>
      <w:marBottom w:val="0"/>
      <w:divBdr>
        <w:top w:val="none" w:sz="0" w:space="0" w:color="auto"/>
        <w:left w:val="none" w:sz="0" w:space="0" w:color="auto"/>
        <w:bottom w:val="none" w:sz="0" w:space="0" w:color="auto"/>
        <w:right w:val="none" w:sz="0" w:space="0" w:color="auto"/>
      </w:divBdr>
    </w:div>
    <w:div w:id="1103500607">
      <w:bodyDiv w:val="1"/>
      <w:marLeft w:val="0"/>
      <w:marRight w:val="0"/>
      <w:marTop w:val="0"/>
      <w:marBottom w:val="0"/>
      <w:divBdr>
        <w:top w:val="none" w:sz="0" w:space="0" w:color="auto"/>
        <w:left w:val="none" w:sz="0" w:space="0" w:color="auto"/>
        <w:bottom w:val="none" w:sz="0" w:space="0" w:color="auto"/>
        <w:right w:val="none" w:sz="0" w:space="0" w:color="auto"/>
      </w:divBdr>
    </w:div>
    <w:div w:id="1136217153">
      <w:bodyDiv w:val="1"/>
      <w:marLeft w:val="0"/>
      <w:marRight w:val="0"/>
      <w:marTop w:val="0"/>
      <w:marBottom w:val="0"/>
      <w:divBdr>
        <w:top w:val="none" w:sz="0" w:space="0" w:color="auto"/>
        <w:left w:val="none" w:sz="0" w:space="0" w:color="auto"/>
        <w:bottom w:val="none" w:sz="0" w:space="0" w:color="auto"/>
        <w:right w:val="none" w:sz="0" w:space="0" w:color="auto"/>
      </w:divBdr>
    </w:div>
    <w:div w:id="1222211580">
      <w:bodyDiv w:val="1"/>
      <w:marLeft w:val="0"/>
      <w:marRight w:val="0"/>
      <w:marTop w:val="0"/>
      <w:marBottom w:val="0"/>
      <w:divBdr>
        <w:top w:val="none" w:sz="0" w:space="0" w:color="auto"/>
        <w:left w:val="none" w:sz="0" w:space="0" w:color="auto"/>
        <w:bottom w:val="none" w:sz="0" w:space="0" w:color="auto"/>
        <w:right w:val="none" w:sz="0" w:space="0" w:color="auto"/>
      </w:divBdr>
    </w:div>
    <w:div w:id="14440370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4.xml"/><Relationship Id="rId3" Type="http://schemas.openxmlformats.org/officeDocument/2006/relationships/customXml" Target="../customXml/item3.xml"/><Relationship Id="rId21" Type="http://schemas.openxmlformats.org/officeDocument/2006/relationships/header" Target="header5.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yperlink" Target="mailto:accueiloffreurcapacite@enedis.fr"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glossaryDocument" Target="glossary/document.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oter" Target="footer6.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_rels/footer6.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35975\Documents\MODELES\Gabarit%20-%20Note%20externe.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A47E0D4C4BAF4995B7D4A56BADDA7F73"/>
        <w:category>
          <w:name w:val="Général"/>
          <w:gallery w:val="placeholder"/>
        </w:category>
        <w:types>
          <w:type w:val="bbPlcHdr"/>
        </w:types>
        <w:behaviors>
          <w:behavior w:val="content"/>
        </w:behaviors>
        <w:guid w:val="{740DF02E-7FE8-4C85-9203-4ACBFA1D9FC8}"/>
      </w:docPartPr>
      <w:docPartBody>
        <w:p w:rsidR="00C625C8" w:rsidRDefault="00F16C63">
          <w:r w:rsidRPr="000E78D9">
            <w:rPr>
              <w:rStyle w:val="Textedelespacerserv"/>
            </w:rPr>
            <w:t>[État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Times">
    <w:panose1 w:val="02020603050405020304"/>
    <w:charset w:val="00"/>
    <w:family w:val="roman"/>
    <w:pitch w:val="variable"/>
    <w:sig w:usb0="E0002EFF" w:usb1="C000785B" w:usb2="00000009" w:usb3="00000000" w:csb0="000001FF" w:csb1="00000000"/>
  </w:font>
  <w:font w:name="Frutiger Bold">
    <w:panose1 w:val="020B0800030504020204"/>
    <w:charset w:val="00"/>
    <w:family w:val="swiss"/>
    <w:pitch w:val="variable"/>
    <w:sig w:usb0="80000027"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Arial Black">
    <w:panose1 w:val="020B0A04020102020204"/>
    <w:charset w:val="00"/>
    <w:family w:val="swiss"/>
    <w:pitch w:val="variable"/>
    <w:sig w:usb0="A00002AF" w:usb1="400078FB" w:usb2="00000000" w:usb3="00000000" w:csb0="0000009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6C63"/>
    <w:rsid w:val="002C1FFF"/>
    <w:rsid w:val="002C7792"/>
    <w:rsid w:val="00337603"/>
    <w:rsid w:val="00394960"/>
    <w:rsid w:val="003D2A6F"/>
    <w:rsid w:val="00495892"/>
    <w:rsid w:val="004F491C"/>
    <w:rsid w:val="005179EC"/>
    <w:rsid w:val="00552093"/>
    <w:rsid w:val="007E6D2F"/>
    <w:rsid w:val="0085462A"/>
    <w:rsid w:val="0097571E"/>
    <w:rsid w:val="009C3FF2"/>
    <w:rsid w:val="00A01AA4"/>
    <w:rsid w:val="00AB4472"/>
    <w:rsid w:val="00C53420"/>
    <w:rsid w:val="00C625C8"/>
    <w:rsid w:val="00D86690"/>
    <w:rsid w:val="00F16C6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94D54E1C10AE435192E741A31B666427">
    <w:name w:val="94D54E1C10AE435192E741A31B666427"/>
    <w:rsid w:val="00F16C63"/>
  </w:style>
  <w:style w:type="character" w:styleId="Textedelespacerserv">
    <w:name w:val="Placeholder Text"/>
    <w:basedOn w:val="Policepardfaut"/>
    <w:uiPriority w:val="99"/>
    <w:semiHidden/>
    <w:rsid w:val="00F16C63"/>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Thème Office">
  <a:themeElements>
    <a:clrScheme name="ENEDIS_Couleurs">
      <a:dk1>
        <a:srgbClr val="575757"/>
      </a:dk1>
      <a:lt1>
        <a:sysClr val="window" lastClr="FFFFFF"/>
      </a:lt1>
      <a:dk2>
        <a:srgbClr val="93C90E"/>
      </a:dk2>
      <a:lt2>
        <a:srgbClr val="005EB8"/>
      </a:lt2>
      <a:accent1>
        <a:srgbClr val="00A3E0"/>
      </a:accent1>
      <a:accent2>
        <a:srgbClr val="688197"/>
      </a:accent2>
      <a:accent3>
        <a:srgbClr val="994878"/>
      </a:accent3>
      <a:accent4>
        <a:srgbClr val="A39382"/>
      </a:accent4>
      <a:accent5>
        <a:srgbClr val="EF426F"/>
      </a:accent5>
      <a:accent6>
        <a:srgbClr val="00B2A9"/>
      </a:accent6>
      <a:hlink>
        <a:srgbClr val="005EB8"/>
      </a:hlink>
      <a:folHlink>
        <a:srgbClr val="005EB8"/>
      </a:folHlink>
    </a:clrScheme>
    <a:fontScheme name="Enedis">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51070C2DB4B534BA187309BAA17948A" ma:contentTypeVersion="0" ma:contentTypeDescription="Crée un document." ma:contentTypeScope="" ma:versionID="1e49ffe96b02ac1b22c2c3d211cb739a">
  <xsd:schema xmlns:xsd="http://www.w3.org/2001/XMLSchema" xmlns:xs="http://www.w3.org/2001/XMLSchema" xmlns:p="http://schemas.microsoft.com/office/2006/metadata/properties" targetNamespace="http://schemas.microsoft.com/office/2006/metadata/properties" ma:root="true" ma:fieldsID="ab09c1ba23edfaa45a5e9d385267c9b5">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A4EEFE-3ED9-4870-BF53-705D0B55504F}">
  <ds:schemaRefs>
    <ds:schemaRef ds:uri="http://schemas.microsoft.com/sharepoint/v3/contenttype/forms"/>
  </ds:schemaRefs>
</ds:datastoreItem>
</file>

<file path=customXml/itemProps2.xml><?xml version="1.0" encoding="utf-8"?>
<ds:datastoreItem xmlns:ds="http://schemas.openxmlformats.org/officeDocument/2006/customXml" ds:itemID="{A461F369-9698-441D-9C56-8E33A5E18E9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4EDF16EB-1501-4245-981E-5AE15BC66BF8}">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34C61443-D683-442B-BAA4-2B392A53D4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Gabarit - Note externe.dotx</Template>
  <TotalTime>139</TotalTime>
  <Pages>1</Pages>
  <Words>22326</Words>
  <Characters>122798</Characters>
  <Application>Microsoft Office Word</Application>
  <DocSecurity>0</DocSecurity>
  <Lines>1023</Lines>
  <Paragraphs>289</Paragraphs>
  <ScaleCrop>false</ScaleCrop>
  <HeadingPairs>
    <vt:vector size="2" baseType="variant">
      <vt:variant>
        <vt:lpstr>Titre</vt:lpstr>
      </vt:variant>
      <vt:variant>
        <vt:i4>1</vt:i4>
      </vt:variant>
    </vt:vector>
  </HeadingPairs>
  <TitlesOfParts>
    <vt:vector size="1" baseType="lpstr">
      <vt:lpstr>Note externe</vt:lpstr>
    </vt:vector>
  </TitlesOfParts>
  <Company>Enedis</Company>
  <LinksUpToDate>false</LinksUpToDate>
  <CharactersWithSpaces>144835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Note externe</dc:title>
  <dc:creator>Version 1.0</dc:creator>
  <cp:lastModifiedBy>KUHN Thomas</cp:lastModifiedBy>
  <cp:revision>47</cp:revision>
  <cp:lastPrinted>2020-01-16T15:19:00Z</cp:lastPrinted>
  <dcterms:created xsi:type="dcterms:W3CDTF">2020-04-10T11:01:00Z</dcterms:created>
  <dcterms:modified xsi:type="dcterms:W3CDTF">2020-04-23T13:42:00Z</dcterms:modified>
  <cp:contentStatus>Version : 1.0</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0x010100E51070C2DB4B534BA187309BAA17948A</vt:lpwstr>
  </property>
</Properties>
</file>