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E439BD9" w14:textId="77777777" w:rsidR="002E49F5" w:rsidRPr="00DF3687" w:rsidRDefault="002E49F5" w:rsidP="00A2300E">
      <w:pPr>
        <w:jc w:val="both"/>
        <w:rPr>
          <w:sz w:val="20"/>
        </w:rPr>
      </w:pPr>
    </w:p>
    <w:tbl>
      <w:tblPr>
        <w:tblW w:w="9724" w:type="dxa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724"/>
      </w:tblGrid>
      <w:tr w:rsidR="002E49F5" w:rsidRPr="00DF3687" w14:paraId="57E7E357" w14:textId="77777777" w:rsidTr="002E49F5">
        <w:trPr>
          <w:cantSplit/>
          <w:trHeight w:val="731"/>
          <w:jc w:val="center"/>
        </w:trPr>
        <w:tc>
          <w:tcPr>
            <w:tcW w:w="9724" w:type="dxa"/>
          </w:tcPr>
          <w:p w14:paraId="3950F85F" w14:textId="77777777" w:rsidR="00397C47" w:rsidRPr="00DF3687" w:rsidRDefault="00397C47" w:rsidP="001A5494">
            <w:pPr>
              <w:spacing w:line="276" w:lineRule="auto"/>
              <w:ind w:left="360"/>
              <w:jc w:val="center"/>
              <w:rPr>
                <w:rFonts w:cstheme="minorHAnsi"/>
                <w:color w:val="000000" w:themeColor="text1"/>
                <w:sz w:val="24"/>
                <w:szCs w:val="28"/>
              </w:rPr>
            </w:pPr>
          </w:p>
          <w:p w14:paraId="725524E8" w14:textId="77777777" w:rsidR="00397C47" w:rsidRPr="00DF3687" w:rsidRDefault="00397C47" w:rsidP="001A5494">
            <w:pPr>
              <w:spacing w:line="276" w:lineRule="auto"/>
              <w:ind w:left="360"/>
              <w:jc w:val="center"/>
              <w:rPr>
                <w:rFonts w:cstheme="minorHAnsi"/>
                <w:color w:val="000000" w:themeColor="text1"/>
                <w:sz w:val="24"/>
                <w:szCs w:val="28"/>
              </w:rPr>
            </w:pPr>
          </w:p>
          <w:p w14:paraId="02BEDD1B" w14:textId="5BD47C2B" w:rsidR="002E49F5" w:rsidRPr="00DF3687" w:rsidRDefault="002E49F5" w:rsidP="001A5494">
            <w:pPr>
              <w:spacing w:line="276" w:lineRule="auto"/>
              <w:ind w:left="360"/>
              <w:jc w:val="center"/>
              <w:rPr>
                <w:rFonts w:cstheme="minorHAnsi"/>
                <w:color w:val="000000" w:themeColor="text1"/>
                <w:sz w:val="24"/>
                <w:szCs w:val="28"/>
              </w:rPr>
            </w:pPr>
            <w:r w:rsidRPr="00DF3687">
              <w:rPr>
                <w:rFonts w:cstheme="minorHAnsi"/>
                <w:color w:val="000000" w:themeColor="text1"/>
                <w:sz w:val="24"/>
                <w:szCs w:val="28"/>
              </w:rPr>
              <w:t>– Cahier des charges V</w:t>
            </w:r>
            <w:r w:rsidR="00B30004" w:rsidRPr="00DF3687">
              <w:rPr>
                <w:rFonts w:cstheme="minorHAnsi"/>
                <w:color w:val="000000" w:themeColor="text1"/>
                <w:sz w:val="24"/>
                <w:szCs w:val="28"/>
              </w:rPr>
              <w:t>1</w:t>
            </w:r>
            <w:r w:rsidRPr="00DF3687">
              <w:rPr>
                <w:rFonts w:cstheme="minorHAnsi"/>
                <w:color w:val="000000" w:themeColor="text1"/>
                <w:sz w:val="24"/>
                <w:szCs w:val="28"/>
              </w:rPr>
              <w:t xml:space="preserve"> –</w:t>
            </w:r>
          </w:p>
          <w:p w14:paraId="6F34FF4A" w14:textId="2817D86B" w:rsidR="002E49F5" w:rsidRPr="00DF3687" w:rsidRDefault="002E49F5" w:rsidP="001A5494">
            <w:pPr>
              <w:spacing w:line="276" w:lineRule="auto"/>
              <w:ind w:left="360"/>
              <w:jc w:val="center"/>
              <w:rPr>
                <w:rFonts w:cstheme="minorHAnsi"/>
                <w:color w:val="000000" w:themeColor="text1"/>
                <w:sz w:val="20"/>
                <w:szCs w:val="28"/>
              </w:rPr>
            </w:pPr>
            <w:r w:rsidRPr="000E5FAD">
              <w:rPr>
                <w:rFonts w:cstheme="minorHAnsi"/>
                <w:color w:val="000000" w:themeColor="text1"/>
                <w:sz w:val="20"/>
                <w:szCs w:val="28"/>
              </w:rPr>
              <w:t xml:space="preserve">le </w:t>
            </w:r>
            <w:r w:rsidR="00631788" w:rsidRPr="00DB25CA">
              <w:rPr>
                <w:rFonts w:cstheme="minorHAnsi"/>
                <w:color w:val="000000" w:themeColor="text1"/>
                <w:sz w:val="20"/>
                <w:szCs w:val="28"/>
              </w:rPr>
              <w:t>24</w:t>
            </w:r>
            <w:r w:rsidR="00667CED" w:rsidRPr="00DB25CA">
              <w:rPr>
                <w:rFonts w:cstheme="minorHAnsi"/>
                <w:color w:val="000000" w:themeColor="text1"/>
                <w:sz w:val="20"/>
                <w:szCs w:val="28"/>
              </w:rPr>
              <w:t>/0</w:t>
            </w:r>
            <w:r w:rsidR="003F7E39">
              <w:rPr>
                <w:rFonts w:cstheme="minorHAnsi"/>
                <w:color w:val="000000" w:themeColor="text1"/>
                <w:sz w:val="20"/>
                <w:szCs w:val="28"/>
              </w:rPr>
              <w:t>6</w:t>
            </w:r>
            <w:r w:rsidR="00667CED" w:rsidRPr="00DB25CA">
              <w:rPr>
                <w:rFonts w:cstheme="minorHAnsi"/>
                <w:color w:val="000000" w:themeColor="text1"/>
                <w:sz w:val="20"/>
                <w:szCs w:val="28"/>
              </w:rPr>
              <w:t>/2020</w:t>
            </w:r>
          </w:p>
          <w:p w14:paraId="5F32B9B6" w14:textId="0A307F9C" w:rsidR="002E49F5" w:rsidRPr="00DF3687" w:rsidRDefault="002E49F5" w:rsidP="001A5494">
            <w:pPr>
              <w:jc w:val="center"/>
              <w:rPr>
                <w:b/>
                <w:color w:val="44546A" w:themeColor="text2"/>
                <w:sz w:val="28"/>
              </w:rPr>
            </w:pPr>
            <w:r w:rsidRPr="00DF3687">
              <w:rPr>
                <w:b/>
                <w:color w:val="44546A" w:themeColor="text2"/>
                <w:sz w:val="28"/>
              </w:rPr>
              <w:t>Cahier des charges</w:t>
            </w:r>
            <w:r w:rsidR="00B82910">
              <w:rPr>
                <w:b/>
                <w:color w:val="44546A" w:themeColor="text2"/>
                <w:sz w:val="28"/>
              </w:rPr>
              <w:t xml:space="preserve"> pour la consultation n°</w:t>
            </w:r>
            <w:r w:rsidR="006F3795">
              <w:rPr>
                <w:b/>
                <w:color w:val="44546A" w:themeColor="text2"/>
                <w:sz w:val="28"/>
              </w:rPr>
              <w:t>RFQ-200</w:t>
            </w:r>
            <w:r w:rsidR="006F3795" w:rsidRPr="006F3795">
              <w:rPr>
                <w:b/>
                <w:color w:val="44546A" w:themeColor="text2"/>
                <w:sz w:val="28"/>
              </w:rPr>
              <w:t>1</w:t>
            </w:r>
            <w:r w:rsidR="00E130AA" w:rsidRPr="00DF3687">
              <w:rPr>
                <w:b/>
                <w:color w:val="44546A" w:themeColor="text2"/>
                <w:sz w:val="28"/>
              </w:rPr>
              <w:t> </w:t>
            </w:r>
            <w:r w:rsidRPr="00DF3687">
              <w:rPr>
                <w:b/>
                <w:color w:val="44546A" w:themeColor="text2"/>
                <w:sz w:val="28"/>
              </w:rPr>
              <w:t>:</w:t>
            </w:r>
          </w:p>
          <w:p w14:paraId="380B6764" w14:textId="6AC39FDD" w:rsidR="002E49F5" w:rsidRPr="00DF3687" w:rsidRDefault="002E49F5" w:rsidP="001A5494">
            <w:pPr>
              <w:jc w:val="center"/>
              <w:rPr>
                <w:b/>
                <w:color w:val="44546A" w:themeColor="text2"/>
                <w:sz w:val="28"/>
              </w:rPr>
            </w:pPr>
            <w:r w:rsidRPr="00DF3687">
              <w:rPr>
                <w:b/>
                <w:color w:val="44546A" w:themeColor="text2"/>
                <w:sz w:val="28"/>
              </w:rPr>
              <w:t xml:space="preserve">Contractualisation d’une flexibilité locale en appui à la conduite des réseaux sur la Direction Régionale </w:t>
            </w:r>
            <w:proofErr w:type="spellStart"/>
            <w:r w:rsidRPr="00DF3687">
              <w:rPr>
                <w:b/>
                <w:color w:val="44546A" w:themeColor="text2"/>
                <w:sz w:val="28"/>
              </w:rPr>
              <w:t>Enedis</w:t>
            </w:r>
            <w:proofErr w:type="spellEnd"/>
            <w:r w:rsidRPr="00DF3687">
              <w:rPr>
                <w:b/>
                <w:color w:val="44546A" w:themeColor="text2"/>
                <w:sz w:val="28"/>
              </w:rPr>
              <w:t xml:space="preserve"> </w:t>
            </w:r>
            <w:r w:rsidR="006356F4" w:rsidRPr="00EA7D6C">
              <w:rPr>
                <w:b/>
                <w:color w:val="44546A" w:themeColor="text2"/>
                <w:sz w:val="28"/>
              </w:rPr>
              <w:t>Côte d’Azur</w:t>
            </w:r>
            <w:r w:rsidRPr="00DF3687">
              <w:rPr>
                <w:b/>
                <w:color w:val="44546A" w:themeColor="text2"/>
                <w:sz w:val="28"/>
              </w:rPr>
              <w:t>.</w:t>
            </w:r>
          </w:p>
          <w:p w14:paraId="288A2CDD" w14:textId="77777777" w:rsidR="002E49F5" w:rsidRPr="00DF3687" w:rsidRDefault="002E49F5" w:rsidP="00A2300E">
            <w:pPr>
              <w:pStyle w:val="Titre5"/>
              <w:rPr>
                <w:rFonts w:asciiTheme="minorHAnsi" w:eastAsia="Times New Roman" w:hAnsiTheme="minorHAnsi" w:cstheme="minorHAnsi"/>
                <w:color w:val="09357A"/>
                <w:szCs w:val="28"/>
              </w:rPr>
            </w:pPr>
            <w:bookmarkStart w:id="0" w:name="_GoBack"/>
            <w:bookmarkEnd w:id="0"/>
          </w:p>
        </w:tc>
      </w:tr>
      <w:tr w:rsidR="002E49F5" w:rsidRPr="00DF3687" w14:paraId="1807D2E2" w14:textId="77777777" w:rsidTr="002E49F5">
        <w:trPr>
          <w:cantSplit/>
          <w:trHeight w:val="731"/>
          <w:jc w:val="center"/>
        </w:trPr>
        <w:tc>
          <w:tcPr>
            <w:tcW w:w="9724" w:type="dxa"/>
          </w:tcPr>
          <w:p w14:paraId="76095E43" w14:textId="77777777" w:rsidR="002E49F5" w:rsidRPr="00DF3687" w:rsidRDefault="002E49F5" w:rsidP="00A2300E">
            <w:pPr>
              <w:spacing w:line="276" w:lineRule="auto"/>
              <w:jc w:val="both"/>
              <w:rPr>
                <w:rFonts w:cstheme="minorHAnsi"/>
                <w:color w:val="09357A"/>
                <w:sz w:val="24"/>
                <w:szCs w:val="28"/>
              </w:rPr>
            </w:pPr>
          </w:p>
          <w:p w14:paraId="6072327D" w14:textId="77777777" w:rsidR="002E49F5" w:rsidRPr="00DF3687" w:rsidRDefault="002E49F5" w:rsidP="00A2300E">
            <w:pPr>
              <w:spacing w:line="276" w:lineRule="auto"/>
              <w:jc w:val="both"/>
              <w:rPr>
                <w:rFonts w:cstheme="minorHAnsi"/>
                <w:color w:val="09357A"/>
                <w:sz w:val="24"/>
                <w:szCs w:val="28"/>
              </w:rPr>
            </w:pPr>
          </w:p>
        </w:tc>
      </w:tr>
      <w:tr w:rsidR="002E49F5" w:rsidRPr="00DF3687" w14:paraId="38EC557A" w14:textId="77777777" w:rsidTr="002E49F5">
        <w:trPr>
          <w:cantSplit/>
          <w:trHeight w:hRule="exact" w:val="429"/>
          <w:jc w:val="center"/>
        </w:trPr>
        <w:tc>
          <w:tcPr>
            <w:tcW w:w="9724" w:type="dxa"/>
            <w:tcBorders>
              <w:top w:val="single" w:sz="4" w:space="0" w:color="09357A"/>
              <w:left w:val="single" w:sz="4" w:space="0" w:color="09357A"/>
              <w:right w:val="single" w:sz="4" w:space="0" w:color="09357A"/>
            </w:tcBorders>
            <w:vAlign w:val="bottom"/>
          </w:tcPr>
          <w:p w14:paraId="7F31EA09" w14:textId="77777777" w:rsidR="002E49F5" w:rsidRPr="00DF3687" w:rsidRDefault="002E49F5" w:rsidP="00A2300E">
            <w:pPr>
              <w:jc w:val="both"/>
              <w:rPr>
                <w:b/>
                <w:bCs/>
                <w:color w:val="44546A" w:themeColor="text2"/>
                <w:sz w:val="28"/>
              </w:rPr>
            </w:pPr>
            <w:bookmarkStart w:id="1" w:name="_Toc214445968"/>
            <w:r w:rsidRPr="00DF3687">
              <w:rPr>
                <w:b/>
                <w:color w:val="44546A" w:themeColor="text2"/>
                <w:sz w:val="24"/>
              </w:rPr>
              <w:t>Résumé</w:t>
            </w:r>
            <w:bookmarkEnd w:id="1"/>
          </w:p>
        </w:tc>
      </w:tr>
      <w:tr w:rsidR="002E49F5" w:rsidRPr="00DF3687" w14:paraId="6F436EE0" w14:textId="77777777" w:rsidTr="00667CED">
        <w:trPr>
          <w:cantSplit/>
          <w:trHeight w:hRule="exact" w:val="1692"/>
          <w:jc w:val="center"/>
        </w:trPr>
        <w:tc>
          <w:tcPr>
            <w:tcW w:w="9724" w:type="dxa"/>
            <w:tcBorders>
              <w:left w:val="single" w:sz="4" w:space="0" w:color="09357A"/>
              <w:bottom w:val="single" w:sz="4" w:space="0" w:color="09357A"/>
              <w:right w:val="single" w:sz="4" w:space="0" w:color="09357A"/>
            </w:tcBorders>
          </w:tcPr>
          <w:p w14:paraId="5D980D0C" w14:textId="77777777" w:rsidR="002E49F5" w:rsidRPr="00DF3687" w:rsidRDefault="002E49F5" w:rsidP="00A2300E">
            <w:pPr>
              <w:spacing w:line="276" w:lineRule="auto"/>
              <w:ind w:left="198"/>
              <w:jc w:val="both"/>
              <w:rPr>
                <w:rFonts w:cstheme="minorHAnsi"/>
                <w:sz w:val="2"/>
              </w:rPr>
            </w:pPr>
          </w:p>
          <w:p w14:paraId="26C1AE2B" w14:textId="4B80C36C" w:rsidR="002E49F5" w:rsidRPr="00DF3687" w:rsidRDefault="002E49F5" w:rsidP="00E130AA">
            <w:pPr>
              <w:spacing w:line="276" w:lineRule="auto"/>
              <w:ind w:left="170" w:right="170"/>
              <w:jc w:val="both"/>
              <w:rPr>
                <w:rFonts w:cstheme="minorHAnsi"/>
                <w:color w:val="44546A" w:themeColor="text2"/>
                <w:sz w:val="20"/>
              </w:rPr>
            </w:pPr>
            <w:r w:rsidRPr="00DF3687">
              <w:rPr>
                <w:rFonts w:cstheme="minorHAnsi"/>
                <w:color w:val="44546A" w:themeColor="text2"/>
                <w:sz w:val="20"/>
              </w:rPr>
              <w:t xml:space="preserve">Ce document constitue le cahier des charges </w:t>
            </w:r>
            <w:r w:rsidR="00667CED">
              <w:rPr>
                <w:rFonts w:cstheme="minorHAnsi"/>
                <w:color w:val="44546A" w:themeColor="text2"/>
                <w:sz w:val="20"/>
              </w:rPr>
              <w:t xml:space="preserve">de la consultation n° </w:t>
            </w:r>
            <w:r w:rsidR="006F3795">
              <w:rPr>
                <w:rFonts w:cstheme="minorHAnsi"/>
                <w:color w:val="44546A" w:themeColor="text2"/>
                <w:sz w:val="20"/>
              </w:rPr>
              <w:t>RFQ-2001</w:t>
            </w:r>
            <w:r w:rsidR="00667CED">
              <w:rPr>
                <w:rFonts w:cstheme="minorHAnsi"/>
                <w:color w:val="44546A" w:themeColor="text2"/>
                <w:sz w:val="20"/>
              </w:rPr>
              <w:t xml:space="preserve"> </w:t>
            </w:r>
            <w:r w:rsidRPr="00DF3687">
              <w:rPr>
                <w:rFonts w:cstheme="minorHAnsi"/>
                <w:color w:val="44546A" w:themeColor="text2"/>
                <w:sz w:val="20"/>
              </w:rPr>
              <w:t xml:space="preserve">définissant les éléments techniques attendus des opérateurs de flexibilités pour répondre au besoin exprimé par </w:t>
            </w:r>
            <w:proofErr w:type="spellStart"/>
            <w:r w:rsidRPr="00DF3687">
              <w:rPr>
                <w:rFonts w:cstheme="minorHAnsi"/>
                <w:color w:val="44546A" w:themeColor="text2"/>
                <w:sz w:val="20"/>
              </w:rPr>
              <w:t>Enedis</w:t>
            </w:r>
            <w:proofErr w:type="spellEnd"/>
            <w:r w:rsidR="006356F4" w:rsidRPr="00DF3687">
              <w:rPr>
                <w:rFonts w:cstheme="minorHAnsi"/>
                <w:color w:val="44546A" w:themeColor="text2"/>
                <w:sz w:val="20"/>
              </w:rPr>
              <w:t xml:space="preserve"> dans le cadre de son expérimentation de flexibilités locales en tant qu’appui à la conduite</w:t>
            </w:r>
            <w:r w:rsidR="00667CED">
              <w:rPr>
                <w:rFonts w:cstheme="minorHAnsi"/>
                <w:color w:val="44546A" w:themeColor="text2"/>
                <w:sz w:val="20"/>
              </w:rPr>
              <w:t xml:space="preserve"> </w:t>
            </w:r>
            <w:r w:rsidRPr="00DF3687">
              <w:rPr>
                <w:rFonts w:cstheme="minorHAnsi"/>
                <w:b/>
                <w:color w:val="44546A" w:themeColor="text2"/>
                <w:sz w:val="20"/>
              </w:rPr>
              <w:t xml:space="preserve">des réseaux sur la Direction Régionale </w:t>
            </w:r>
            <w:proofErr w:type="spellStart"/>
            <w:r w:rsidRPr="00DF3687">
              <w:rPr>
                <w:rFonts w:cstheme="minorHAnsi"/>
                <w:b/>
                <w:color w:val="44546A" w:themeColor="text2"/>
                <w:sz w:val="20"/>
              </w:rPr>
              <w:t>Enedis</w:t>
            </w:r>
            <w:proofErr w:type="spellEnd"/>
            <w:r w:rsidRPr="00DF3687">
              <w:rPr>
                <w:rFonts w:cstheme="minorHAnsi"/>
                <w:b/>
                <w:color w:val="44546A" w:themeColor="text2"/>
                <w:sz w:val="20"/>
              </w:rPr>
              <w:t xml:space="preserve"> </w:t>
            </w:r>
            <w:r w:rsidR="006356F4" w:rsidRPr="00EA7D6C">
              <w:rPr>
                <w:rFonts w:cstheme="minorHAnsi"/>
                <w:b/>
                <w:color w:val="44546A" w:themeColor="text2"/>
                <w:sz w:val="20"/>
              </w:rPr>
              <w:t>Côte d’Azur</w:t>
            </w:r>
            <w:r w:rsidRPr="00DF3687">
              <w:rPr>
                <w:rFonts w:cstheme="minorHAnsi"/>
                <w:color w:val="44546A" w:themeColor="text2"/>
                <w:sz w:val="20"/>
              </w:rPr>
              <w:t>.</w:t>
            </w:r>
          </w:p>
        </w:tc>
      </w:tr>
    </w:tbl>
    <w:p w14:paraId="09017D9E" w14:textId="77777777" w:rsidR="002E49F5" w:rsidRPr="00DF3687" w:rsidRDefault="002E49F5" w:rsidP="00A2300E">
      <w:pPr>
        <w:jc w:val="both"/>
        <w:rPr>
          <w:sz w:val="20"/>
        </w:rPr>
      </w:pPr>
    </w:p>
    <w:p w14:paraId="193CBBCA" w14:textId="77777777" w:rsidR="002E49F5" w:rsidRPr="00DF3687" w:rsidRDefault="002E49F5" w:rsidP="00A2300E">
      <w:pPr>
        <w:jc w:val="both"/>
        <w:rPr>
          <w:sz w:val="20"/>
        </w:rPr>
      </w:pPr>
      <w:r w:rsidRPr="00DF3687">
        <w:rPr>
          <w:sz w:val="20"/>
        </w:rPr>
        <w:br w:type="page"/>
      </w:r>
    </w:p>
    <w:p w14:paraId="49FD005C" w14:textId="77777777" w:rsidR="00EF6D66" w:rsidRPr="00DF3687" w:rsidRDefault="00EF6D66" w:rsidP="00A2300E">
      <w:pPr>
        <w:jc w:val="both"/>
        <w:rPr>
          <w:sz w:val="20"/>
        </w:rPr>
      </w:pPr>
    </w:p>
    <w:sdt>
      <w:sdtPr>
        <w:rPr>
          <w:rFonts w:asciiTheme="minorHAnsi" w:eastAsiaTheme="minorHAnsi" w:hAnsiTheme="minorHAnsi" w:cstheme="minorBidi"/>
          <w:color w:val="auto"/>
          <w:sz w:val="20"/>
          <w:szCs w:val="22"/>
          <w:lang w:eastAsia="en-US"/>
        </w:rPr>
        <w:id w:val="84566843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A03AA4F" w14:textId="77777777" w:rsidR="00A2300E" w:rsidRPr="00DF3687" w:rsidRDefault="00A2300E">
          <w:pPr>
            <w:pStyle w:val="En-ttedetabledesmatires"/>
            <w:rPr>
              <w:sz w:val="28"/>
            </w:rPr>
          </w:pPr>
          <w:r w:rsidRPr="00DF3687">
            <w:rPr>
              <w:sz w:val="28"/>
            </w:rPr>
            <w:t>Table des matières</w:t>
          </w:r>
        </w:p>
        <w:p w14:paraId="4E61DEFB" w14:textId="77777777" w:rsidR="00D73144" w:rsidRDefault="00A2300E">
          <w:pPr>
            <w:pStyle w:val="TM2"/>
            <w:tabs>
              <w:tab w:val="left" w:pos="708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r w:rsidRPr="00DF3687">
            <w:rPr>
              <w:b/>
              <w:bCs/>
              <w:sz w:val="20"/>
            </w:rPr>
            <w:fldChar w:fldCharType="begin"/>
          </w:r>
          <w:r w:rsidRPr="00DF3687">
            <w:rPr>
              <w:b/>
              <w:bCs/>
              <w:sz w:val="20"/>
            </w:rPr>
            <w:instrText xml:space="preserve"> TOC \o "1-3" \h \z \u </w:instrText>
          </w:r>
          <w:r w:rsidRPr="00DF3687">
            <w:rPr>
              <w:b/>
              <w:bCs/>
              <w:sz w:val="20"/>
            </w:rPr>
            <w:fldChar w:fldCharType="separate"/>
          </w:r>
          <w:hyperlink w:anchor="_Toc38550116" w:history="1">
            <w:r w:rsidR="00D73144" w:rsidRPr="00F9792A">
              <w:rPr>
                <w:rStyle w:val="Lienhypertexte"/>
                <w:noProof/>
              </w:rPr>
              <w:t>1.</w:t>
            </w:r>
            <w:r w:rsidR="00D73144">
              <w:rPr>
                <w:rFonts w:eastAsiaTheme="minorEastAsia"/>
                <w:noProof/>
                <w:lang w:eastAsia="fr-FR"/>
              </w:rPr>
              <w:tab/>
            </w:r>
            <w:r w:rsidR="00D73144" w:rsidRPr="00F9792A">
              <w:rPr>
                <w:rStyle w:val="Lienhypertexte"/>
                <w:noProof/>
              </w:rPr>
              <w:t>Préambule et objet du cahier des charges</w:t>
            </w:r>
            <w:r w:rsidR="00D73144">
              <w:rPr>
                <w:noProof/>
                <w:webHidden/>
              </w:rPr>
              <w:tab/>
            </w:r>
            <w:r w:rsidR="00D73144">
              <w:rPr>
                <w:noProof/>
                <w:webHidden/>
              </w:rPr>
              <w:fldChar w:fldCharType="begin"/>
            </w:r>
            <w:r w:rsidR="00D73144">
              <w:rPr>
                <w:noProof/>
                <w:webHidden/>
              </w:rPr>
              <w:instrText xml:space="preserve"> PAGEREF _Toc38550116 \h </w:instrText>
            </w:r>
            <w:r w:rsidR="00D73144">
              <w:rPr>
                <w:noProof/>
                <w:webHidden/>
              </w:rPr>
            </w:r>
            <w:r w:rsidR="00D73144">
              <w:rPr>
                <w:noProof/>
                <w:webHidden/>
              </w:rPr>
              <w:fldChar w:fldCharType="separate"/>
            </w:r>
            <w:r w:rsidR="00D73144">
              <w:rPr>
                <w:noProof/>
                <w:webHidden/>
              </w:rPr>
              <w:t>3</w:t>
            </w:r>
            <w:r w:rsidR="00D73144">
              <w:rPr>
                <w:noProof/>
                <w:webHidden/>
              </w:rPr>
              <w:fldChar w:fldCharType="end"/>
            </w:r>
          </w:hyperlink>
        </w:p>
        <w:p w14:paraId="1BB40F77" w14:textId="77777777" w:rsidR="00D73144" w:rsidRDefault="00FB61E5">
          <w:pPr>
            <w:pStyle w:val="TM2"/>
            <w:tabs>
              <w:tab w:val="left" w:pos="708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38550117" w:history="1">
            <w:r w:rsidR="00D73144" w:rsidRPr="00F9792A">
              <w:rPr>
                <w:rStyle w:val="Lienhypertexte"/>
                <w:noProof/>
              </w:rPr>
              <w:t>2.</w:t>
            </w:r>
            <w:r w:rsidR="00D73144">
              <w:rPr>
                <w:rFonts w:eastAsiaTheme="minorEastAsia"/>
                <w:noProof/>
                <w:lang w:eastAsia="fr-FR"/>
              </w:rPr>
              <w:tab/>
            </w:r>
            <w:r w:rsidR="00D73144" w:rsidRPr="00F9792A">
              <w:rPr>
                <w:rStyle w:val="Lienhypertexte"/>
                <w:noProof/>
              </w:rPr>
              <w:t>Contexte</w:t>
            </w:r>
            <w:r w:rsidR="00D73144">
              <w:rPr>
                <w:noProof/>
                <w:webHidden/>
              </w:rPr>
              <w:tab/>
            </w:r>
            <w:r w:rsidR="00D73144">
              <w:rPr>
                <w:noProof/>
                <w:webHidden/>
              </w:rPr>
              <w:fldChar w:fldCharType="begin"/>
            </w:r>
            <w:r w:rsidR="00D73144">
              <w:rPr>
                <w:noProof/>
                <w:webHidden/>
              </w:rPr>
              <w:instrText xml:space="preserve"> PAGEREF _Toc38550117 \h </w:instrText>
            </w:r>
            <w:r w:rsidR="00D73144">
              <w:rPr>
                <w:noProof/>
                <w:webHidden/>
              </w:rPr>
            </w:r>
            <w:r w:rsidR="00D73144">
              <w:rPr>
                <w:noProof/>
                <w:webHidden/>
              </w:rPr>
              <w:fldChar w:fldCharType="separate"/>
            </w:r>
            <w:r w:rsidR="00D73144">
              <w:rPr>
                <w:noProof/>
                <w:webHidden/>
              </w:rPr>
              <w:t>3</w:t>
            </w:r>
            <w:r w:rsidR="00D73144">
              <w:rPr>
                <w:noProof/>
                <w:webHidden/>
              </w:rPr>
              <w:fldChar w:fldCharType="end"/>
            </w:r>
          </w:hyperlink>
        </w:p>
        <w:p w14:paraId="65C1F842" w14:textId="77777777" w:rsidR="00D73144" w:rsidRDefault="00FB61E5">
          <w:pPr>
            <w:pStyle w:val="TM2"/>
            <w:tabs>
              <w:tab w:val="left" w:pos="708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38550118" w:history="1">
            <w:r w:rsidR="00D73144" w:rsidRPr="00F9792A">
              <w:rPr>
                <w:rStyle w:val="Lienhypertexte"/>
                <w:noProof/>
              </w:rPr>
              <w:t>3.</w:t>
            </w:r>
            <w:r w:rsidR="00D73144">
              <w:rPr>
                <w:rFonts w:eastAsiaTheme="minorEastAsia"/>
                <w:noProof/>
                <w:lang w:eastAsia="fr-FR"/>
              </w:rPr>
              <w:tab/>
            </w:r>
            <w:r w:rsidR="00D73144" w:rsidRPr="00F9792A">
              <w:rPr>
                <w:rStyle w:val="Lienhypertexte"/>
                <w:noProof/>
              </w:rPr>
              <w:t>Définitions</w:t>
            </w:r>
            <w:r w:rsidR="00D73144">
              <w:rPr>
                <w:noProof/>
                <w:webHidden/>
              </w:rPr>
              <w:tab/>
            </w:r>
            <w:r w:rsidR="00D73144">
              <w:rPr>
                <w:noProof/>
                <w:webHidden/>
              </w:rPr>
              <w:fldChar w:fldCharType="begin"/>
            </w:r>
            <w:r w:rsidR="00D73144">
              <w:rPr>
                <w:noProof/>
                <w:webHidden/>
              </w:rPr>
              <w:instrText xml:space="preserve"> PAGEREF _Toc38550118 \h </w:instrText>
            </w:r>
            <w:r w:rsidR="00D73144">
              <w:rPr>
                <w:noProof/>
                <w:webHidden/>
              </w:rPr>
            </w:r>
            <w:r w:rsidR="00D73144">
              <w:rPr>
                <w:noProof/>
                <w:webHidden/>
              </w:rPr>
              <w:fldChar w:fldCharType="separate"/>
            </w:r>
            <w:r w:rsidR="00D73144">
              <w:rPr>
                <w:noProof/>
                <w:webHidden/>
              </w:rPr>
              <w:t>3</w:t>
            </w:r>
            <w:r w:rsidR="00D73144">
              <w:rPr>
                <w:noProof/>
                <w:webHidden/>
              </w:rPr>
              <w:fldChar w:fldCharType="end"/>
            </w:r>
          </w:hyperlink>
        </w:p>
        <w:p w14:paraId="5D5DE660" w14:textId="77777777" w:rsidR="00D73144" w:rsidRDefault="00FB61E5">
          <w:pPr>
            <w:pStyle w:val="TM2"/>
            <w:tabs>
              <w:tab w:val="left" w:pos="708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38550119" w:history="1">
            <w:r w:rsidR="00D73144" w:rsidRPr="00F9792A">
              <w:rPr>
                <w:rStyle w:val="Lienhypertexte"/>
                <w:noProof/>
              </w:rPr>
              <w:t>4.</w:t>
            </w:r>
            <w:r w:rsidR="00D73144">
              <w:rPr>
                <w:rFonts w:eastAsiaTheme="minorEastAsia"/>
                <w:noProof/>
                <w:lang w:eastAsia="fr-FR"/>
              </w:rPr>
              <w:tab/>
            </w:r>
            <w:r w:rsidR="00D73144" w:rsidRPr="00F9792A">
              <w:rPr>
                <w:rStyle w:val="Lienhypertexte"/>
                <w:noProof/>
              </w:rPr>
              <w:t>Documents de Référence</w:t>
            </w:r>
            <w:r w:rsidR="00D73144">
              <w:rPr>
                <w:noProof/>
                <w:webHidden/>
              </w:rPr>
              <w:tab/>
            </w:r>
            <w:r w:rsidR="00D73144">
              <w:rPr>
                <w:noProof/>
                <w:webHidden/>
              </w:rPr>
              <w:fldChar w:fldCharType="begin"/>
            </w:r>
            <w:r w:rsidR="00D73144">
              <w:rPr>
                <w:noProof/>
                <w:webHidden/>
              </w:rPr>
              <w:instrText xml:space="preserve"> PAGEREF _Toc38550119 \h </w:instrText>
            </w:r>
            <w:r w:rsidR="00D73144">
              <w:rPr>
                <w:noProof/>
                <w:webHidden/>
              </w:rPr>
            </w:r>
            <w:r w:rsidR="00D73144">
              <w:rPr>
                <w:noProof/>
                <w:webHidden/>
              </w:rPr>
              <w:fldChar w:fldCharType="separate"/>
            </w:r>
            <w:r w:rsidR="00D73144">
              <w:rPr>
                <w:noProof/>
                <w:webHidden/>
              </w:rPr>
              <w:t>3</w:t>
            </w:r>
            <w:r w:rsidR="00D73144">
              <w:rPr>
                <w:noProof/>
                <w:webHidden/>
              </w:rPr>
              <w:fldChar w:fldCharType="end"/>
            </w:r>
          </w:hyperlink>
        </w:p>
        <w:p w14:paraId="765BC803" w14:textId="77777777" w:rsidR="00D73144" w:rsidRDefault="00FB61E5">
          <w:pPr>
            <w:pStyle w:val="TM2"/>
            <w:tabs>
              <w:tab w:val="left" w:pos="708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38550120" w:history="1">
            <w:r w:rsidR="00D73144" w:rsidRPr="00F9792A">
              <w:rPr>
                <w:rStyle w:val="Lienhypertexte"/>
                <w:noProof/>
              </w:rPr>
              <w:t>5.</w:t>
            </w:r>
            <w:r w:rsidR="00D73144">
              <w:rPr>
                <w:rFonts w:eastAsiaTheme="minorEastAsia"/>
                <w:noProof/>
                <w:lang w:eastAsia="fr-FR"/>
              </w:rPr>
              <w:tab/>
            </w:r>
            <w:r w:rsidR="00D73144" w:rsidRPr="00F9792A">
              <w:rPr>
                <w:rStyle w:val="Lienhypertexte"/>
                <w:noProof/>
              </w:rPr>
              <w:t>Définition des produits attendus pour le lot 1 « Flex Mountain »</w:t>
            </w:r>
            <w:r w:rsidR="00D73144">
              <w:rPr>
                <w:noProof/>
                <w:webHidden/>
              </w:rPr>
              <w:tab/>
            </w:r>
            <w:r w:rsidR="00D73144">
              <w:rPr>
                <w:noProof/>
                <w:webHidden/>
              </w:rPr>
              <w:fldChar w:fldCharType="begin"/>
            </w:r>
            <w:r w:rsidR="00D73144">
              <w:rPr>
                <w:noProof/>
                <w:webHidden/>
              </w:rPr>
              <w:instrText xml:space="preserve"> PAGEREF _Toc38550120 \h </w:instrText>
            </w:r>
            <w:r w:rsidR="00D73144">
              <w:rPr>
                <w:noProof/>
                <w:webHidden/>
              </w:rPr>
            </w:r>
            <w:r w:rsidR="00D73144">
              <w:rPr>
                <w:noProof/>
                <w:webHidden/>
              </w:rPr>
              <w:fldChar w:fldCharType="separate"/>
            </w:r>
            <w:r w:rsidR="00D73144">
              <w:rPr>
                <w:noProof/>
                <w:webHidden/>
              </w:rPr>
              <w:t>4</w:t>
            </w:r>
            <w:r w:rsidR="00D73144">
              <w:rPr>
                <w:noProof/>
                <w:webHidden/>
              </w:rPr>
              <w:fldChar w:fldCharType="end"/>
            </w:r>
          </w:hyperlink>
        </w:p>
        <w:p w14:paraId="3A1524CF" w14:textId="77777777" w:rsidR="00D73144" w:rsidRDefault="00FB61E5">
          <w:pPr>
            <w:pStyle w:val="TM3"/>
            <w:rPr>
              <w:rFonts w:eastAsiaTheme="minorEastAsia"/>
              <w:noProof/>
              <w:lang w:eastAsia="fr-FR"/>
            </w:rPr>
          </w:pPr>
          <w:hyperlink w:anchor="_Toc38550121" w:history="1">
            <w:r w:rsidR="00D73144" w:rsidRPr="00F9792A">
              <w:rPr>
                <w:rStyle w:val="Lienhypertexte"/>
                <w:noProof/>
              </w:rPr>
              <w:t>5.1</w:t>
            </w:r>
            <w:r w:rsidR="00D73144">
              <w:rPr>
                <w:rFonts w:eastAsiaTheme="minorEastAsia"/>
                <w:noProof/>
                <w:lang w:eastAsia="fr-FR"/>
              </w:rPr>
              <w:tab/>
            </w:r>
            <w:r w:rsidR="00D73144" w:rsidRPr="00F9792A">
              <w:rPr>
                <w:rStyle w:val="Lienhypertexte"/>
                <w:noProof/>
              </w:rPr>
              <w:t>Engagement contractuel attendu pour le service</w:t>
            </w:r>
            <w:r w:rsidR="00D73144">
              <w:rPr>
                <w:noProof/>
                <w:webHidden/>
              </w:rPr>
              <w:tab/>
            </w:r>
            <w:r w:rsidR="00D73144">
              <w:rPr>
                <w:noProof/>
                <w:webHidden/>
              </w:rPr>
              <w:fldChar w:fldCharType="begin"/>
            </w:r>
            <w:r w:rsidR="00D73144">
              <w:rPr>
                <w:noProof/>
                <w:webHidden/>
              </w:rPr>
              <w:instrText xml:space="preserve"> PAGEREF _Toc38550121 \h </w:instrText>
            </w:r>
            <w:r w:rsidR="00D73144">
              <w:rPr>
                <w:noProof/>
                <w:webHidden/>
              </w:rPr>
            </w:r>
            <w:r w:rsidR="00D73144">
              <w:rPr>
                <w:noProof/>
                <w:webHidden/>
              </w:rPr>
              <w:fldChar w:fldCharType="separate"/>
            </w:r>
            <w:r w:rsidR="00D73144">
              <w:rPr>
                <w:noProof/>
                <w:webHidden/>
              </w:rPr>
              <w:t>4</w:t>
            </w:r>
            <w:r w:rsidR="00D73144">
              <w:rPr>
                <w:noProof/>
                <w:webHidden/>
              </w:rPr>
              <w:fldChar w:fldCharType="end"/>
            </w:r>
          </w:hyperlink>
        </w:p>
        <w:p w14:paraId="5831EDA4" w14:textId="77777777" w:rsidR="00D73144" w:rsidRDefault="00FB61E5">
          <w:pPr>
            <w:pStyle w:val="TM3"/>
            <w:rPr>
              <w:rFonts w:eastAsiaTheme="minorEastAsia"/>
              <w:noProof/>
              <w:lang w:eastAsia="fr-FR"/>
            </w:rPr>
          </w:pPr>
          <w:hyperlink w:anchor="_Toc38550122" w:history="1">
            <w:r w:rsidR="00D73144" w:rsidRPr="00F9792A">
              <w:rPr>
                <w:rStyle w:val="Lienhypertexte"/>
                <w:noProof/>
              </w:rPr>
              <w:t>5.2</w:t>
            </w:r>
            <w:r w:rsidR="00D73144">
              <w:rPr>
                <w:rFonts w:eastAsiaTheme="minorEastAsia"/>
                <w:noProof/>
                <w:lang w:eastAsia="fr-FR"/>
              </w:rPr>
              <w:tab/>
            </w:r>
            <w:r w:rsidR="00D73144" w:rsidRPr="00F9792A">
              <w:rPr>
                <w:rStyle w:val="Lienhypertexte"/>
                <w:noProof/>
              </w:rPr>
              <w:t>Période d’engagement du service</w:t>
            </w:r>
            <w:r w:rsidR="00D73144">
              <w:rPr>
                <w:noProof/>
                <w:webHidden/>
              </w:rPr>
              <w:tab/>
            </w:r>
            <w:r w:rsidR="00D73144">
              <w:rPr>
                <w:noProof/>
                <w:webHidden/>
              </w:rPr>
              <w:fldChar w:fldCharType="begin"/>
            </w:r>
            <w:r w:rsidR="00D73144">
              <w:rPr>
                <w:noProof/>
                <w:webHidden/>
              </w:rPr>
              <w:instrText xml:space="preserve"> PAGEREF _Toc38550122 \h </w:instrText>
            </w:r>
            <w:r w:rsidR="00D73144">
              <w:rPr>
                <w:noProof/>
                <w:webHidden/>
              </w:rPr>
            </w:r>
            <w:r w:rsidR="00D73144">
              <w:rPr>
                <w:noProof/>
                <w:webHidden/>
              </w:rPr>
              <w:fldChar w:fldCharType="separate"/>
            </w:r>
            <w:r w:rsidR="00D73144">
              <w:rPr>
                <w:noProof/>
                <w:webHidden/>
              </w:rPr>
              <w:t>4</w:t>
            </w:r>
            <w:r w:rsidR="00D73144">
              <w:rPr>
                <w:noProof/>
                <w:webHidden/>
              </w:rPr>
              <w:fldChar w:fldCharType="end"/>
            </w:r>
          </w:hyperlink>
        </w:p>
        <w:p w14:paraId="0E76A19F" w14:textId="77777777" w:rsidR="00D73144" w:rsidRDefault="00FB61E5">
          <w:pPr>
            <w:pStyle w:val="TM3"/>
            <w:rPr>
              <w:rFonts w:eastAsiaTheme="minorEastAsia"/>
              <w:noProof/>
              <w:lang w:eastAsia="fr-FR"/>
            </w:rPr>
          </w:pPr>
          <w:hyperlink w:anchor="_Toc38550123" w:history="1">
            <w:r w:rsidR="00D73144" w:rsidRPr="00F9792A">
              <w:rPr>
                <w:rStyle w:val="Lienhypertexte"/>
                <w:noProof/>
              </w:rPr>
              <w:t>5.3</w:t>
            </w:r>
            <w:r w:rsidR="00D73144">
              <w:rPr>
                <w:rFonts w:eastAsiaTheme="minorEastAsia"/>
                <w:noProof/>
                <w:lang w:eastAsia="fr-FR"/>
              </w:rPr>
              <w:tab/>
            </w:r>
            <w:r w:rsidR="00D73144" w:rsidRPr="00F9792A">
              <w:rPr>
                <w:rStyle w:val="Lienhypertexte"/>
                <w:noProof/>
              </w:rPr>
              <w:t>Conditions d’éligibilité des Sites au service de Flexibilité Locale</w:t>
            </w:r>
            <w:r w:rsidR="00D73144">
              <w:rPr>
                <w:noProof/>
                <w:webHidden/>
              </w:rPr>
              <w:tab/>
            </w:r>
            <w:r w:rsidR="00D73144">
              <w:rPr>
                <w:noProof/>
                <w:webHidden/>
              </w:rPr>
              <w:fldChar w:fldCharType="begin"/>
            </w:r>
            <w:r w:rsidR="00D73144">
              <w:rPr>
                <w:noProof/>
                <w:webHidden/>
              </w:rPr>
              <w:instrText xml:space="preserve"> PAGEREF _Toc38550123 \h </w:instrText>
            </w:r>
            <w:r w:rsidR="00D73144">
              <w:rPr>
                <w:noProof/>
                <w:webHidden/>
              </w:rPr>
            </w:r>
            <w:r w:rsidR="00D73144">
              <w:rPr>
                <w:noProof/>
                <w:webHidden/>
              </w:rPr>
              <w:fldChar w:fldCharType="separate"/>
            </w:r>
            <w:r w:rsidR="00D73144">
              <w:rPr>
                <w:noProof/>
                <w:webHidden/>
              </w:rPr>
              <w:t>5</w:t>
            </w:r>
            <w:r w:rsidR="00D73144">
              <w:rPr>
                <w:noProof/>
                <w:webHidden/>
              </w:rPr>
              <w:fldChar w:fldCharType="end"/>
            </w:r>
          </w:hyperlink>
        </w:p>
        <w:p w14:paraId="7822F998" w14:textId="77777777" w:rsidR="00D73144" w:rsidRDefault="00FB61E5">
          <w:pPr>
            <w:pStyle w:val="TM3"/>
            <w:rPr>
              <w:rFonts w:eastAsiaTheme="minorEastAsia"/>
              <w:noProof/>
              <w:lang w:eastAsia="fr-FR"/>
            </w:rPr>
          </w:pPr>
          <w:hyperlink w:anchor="_Toc38550124" w:history="1">
            <w:r w:rsidR="00D73144" w:rsidRPr="00F9792A">
              <w:rPr>
                <w:rStyle w:val="Lienhypertexte"/>
                <w:noProof/>
              </w:rPr>
              <w:t>5.4</w:t>
            </w:r>
            <w:r w:rsidR="00D73144">
              <w:rPr>
                <w:rFonts w:eastAsiaTheme="minorEastAsia"/>
                <w:noProof/>
                <w:lang w:eastAsia="fr-FR"/>
              </w:rPr>
              <w:tab/>
            </w:r>
            <w:r w:rsidR="00D73144" w:rsidRPr="00F9792A">
              <w:rPr>
                <w:rStyle w:val="Lienhypertexte"/>
                <w:noProof/>
              </w:rPr>
              <w:t>Caractéristiques techniques exigées pour le Service de Flexibilités Locales</w:t>
            </w:r>
            <w:r w:rsidR="00D73144">
              <w:rPr>
                <w:noProof/>
                <w:webHidden/>
              </w:rPr>
              <w:tab/>
            </w:r>
            <w:r w:rsidR="00D73144">
              <w:rPr>
                <w:noProof/>
                <w:webHidden/>
              </w:rPr>
              <w:fldChar w:fldCharType="begin"/>
            </w:r>
            <w:r w:rsidR="00D73144">
              <w:rPr>
                <w:noProof/>
                <w:webHidden/>
              </w:rPr>
              <w:instrText xml:space="preserve"> PAGEREF _Toc38550124 \h </w:instrText>
            </w:r>
            <w:r w:rsidR="00D73144">
              <w:rPr>
                <w:noProof/>
                <w:webHidden/>
              </w:rPr>
            </w:r>
            <w:r w:rsidR="00D73144">
              <w:rPr>
                <w:noProof/>
                <w:webHidden/>
              </w:rPr>
              <w:fldChar w:fldCharType="separate"/>
            </w:r>
            <w:r w:rsidR="00D73144">
              <w:rPr>
                <w:noProof/>
                <w:webHidden/>
              </w:rPr>
              <w:t>5</w:t>
            </w:r>
            <w:r w:rsidR="00D73144">
              <w:rPr>
                <w:noProof/>
                <w:webHidden/>
              </w:rPr>
              <w:fldChar w:fldCharType="end"/>
            </w:r>
          </w:hyperlink>
        </w:p>
        <w:p w14:paraId="70CE3C32" w14:textId="77777777" w:rsidR="00D73144" w:rsidRDefault="00FB61E5">
          <w:pPr>
            <w:pStyle w:val="TM3"/>
            <w:rPr>
              <w:rFonts w:eastAsiaTheme="minorEastAsia"/>
              <w:noProof/>
              <w:lang w:eastAsia="fr-FR"/>
            </w:rPr>
          </w:pPr>
          <w:hyperlink w:anchor="_Toc38550125" w:history="1">
            <w:r w:rsidR="00D73144" w:rsidRPr="00F9792A">
              <w:rPr>
                <w:rStyle w:val="Lienhypertexte"/>
                <w:noProof/>
              </w:rPr>
              <w:t>5.5</w:t>
            </w:r>
            <w:r w:rsidR="00D73144">
              <w:rPr>
                <w:rFonts w:eastAsiaTheme="minorEastAsia"/>
                <w:noProof/>
                <w:lang w:eastAsia="fr-FR"/>
              </w:rPr>
              <w:tab/>
            </w:r>
            <w:r w:rsidR="00D73144" w:rsidRPr="00F9792A">
              <w:rPr>
                <w:rStyle w:val="Lienhypertexte"/>
                <w:noProof/>
              </w:rPr>
              <w:t>Informations complémentaires sur le Service attendu</w:t>
            </w:r>
            <w:r w:rsidR="00D73144">
              <w:rPr>
                <w:noProof/>
                <w:webHidden/>
              </w:rPr>
              <w:tab/>
            </w:r>
            <w:r w:rsidR="00D73144">
              <w:rPr>
                <w:noProof/>
                <w:webHidden/>
              </w:rPr>
              <w:fldChar w:fldCharType="begin"/>
            </w:r>
            <w:r w:rsidR="00D73144">
              <w:rPr>
                <w:noProof/>
                <w:webHidden/>
              </w:rPr>
              <w:instrText xml:space="preserve"> PAGEREF _Toc38550125 \h </w:instrText>
            </w:r>
            <w:r w:rsidR="00D73144">
              <w:rPr>
                <w:noProof/>
                <w:webHidden/>
              </w:rPr>
            </w:r>
            <w:r w:rsidR="00D73144">
              <w:rPr>
                <w:noProof/>
                <w:webHidden/>
              </w:rPr>
              <w:fldChar w:fldCharType="separate"/>
            </w:r>
            <w:r w:rsidR="00D73144">
              <w:rPr>
                <w:noProof/>
                <w:webHidden/>
              </w:rPr>
              <w:t>6</w:t>
            </w:r>
            <w:r w:rsidR="00D73144">
              <w:rPr>
                <w:noProof/>
                <w:webHidden/>
              </w:rPr>
              <w:fldChar w:fldCharType="end"/>
            </w:r>
          </w:hyperlink>
        </w:p>
        <w:p w14:paraId="32E82D4C" w14:textId="77777777" w:rsidR="00D73144" w:rsidRDefault="00FB61E5">
          <w:pPr>
            <w:pStyle w:val="TM3"/>
            <w:rPr>
              <w:rFonts w:eastAsiaTheme="minorEastAsia"/>
              <w:noProof/>
              <w:lang w:eastAsia="fr-FR"/>
            </w:rPr>
          </w:pPr>
          <w:hyperlink w:anchor="_Toc38550126" w:history="1">
            <w:r w:rsidR="00D73144" w:rsidRPr="00F9792A">
              <w:rPr>
                <w:rStyle w:val="Lienhypertexte"/>
                <w:noProof/>
              </w:rPr>
              <w:t>5.6</w:t>
            </w:r>
            <w:r w:rsidR="00D73144">
              <w:rPr>
                <w:rFonts w:eastAsiaTheme="minorEastAsia"/>
                <w:noProof/>
                <w:lang w:eastAsia="fr-FR"/>
              </w:rPr>
              <w:tab/>
            </w:r>
            <w:r w:rsidR="00D73144" w:rsidRPr="00F9792A">
              <w:rPr>
                <w:rStyle w:val="Lienhypertexte"/>
                <w:noProof/>
              </w:rPr>
              <w:t>Caractéristiques technico-économiques supplémentaires du Service de Flexibilités Locales</w:t>
            </w:r>
            <w:r w:rsidR="00D73144">
              <w:rPr>
                <w:noProof/>
                <w:webHidden/>
              </w:rPr>
              <w:tab/>
            </w:r>
            <w:r w:rsidR="00D73144">
              <w:rPr>
                <w:noProof/>
                <w:webHidden/>
              </w:rPr>
              <w:fldChar w:fldCharType="begin"/>
            </w:r>
            <w:r w:rsidR="00D73144">
              <w:rPr>
                <w:noProof/>
                <w:webHidden/>
              </w:rPr>
              <w:instrText xml:space="preserve"> PAGEREF _Toc38550126 \h </w:instrText>
            </w:r>
            <w:r w:rsidR="00D73144">
              <w:rPr>
                <w:noProof/>
                <w:webHidden/>
              </w:rPr>
            </w:r>
            <w:r w:rsidR="00D73144">
              <w:rPr>
                <w:noProof/>
                <w:webHidden/>
              </w:rPr>
              <w:fldChar w:fldCharType="separate"/>
            </w:r>
            <w:r w:rsidR="00D73144">
              <w:rPr>
                <w:noProof/>
                <w:webHidden/>
              </w:rPr>
              <w:t>7</w:t>
            </w:r>
            <w:r w:rsidR="00D73144">
              <w:rPr>
                <w:noProof/>
                <w:webHidden/>
              </w:rPr>
              <w:fldChar w:fldCharType="end"/>
            </w:r>
          </w:hyperlink>
        </w:p>
        <w:p w14:paraId="5EBB9EFA" w14:textId="77777777" w:rsidR="00A2300E" w:rsidRPr="00DF3687" w:rsidRDefault="00A2300E">
          <w:pPr>
            <w:rPr>
              <w:sz w:val="20"/>
            </w:rPr>
          </w:pPr>
          <w:r w:rsidRPr="00DF3687">
            <w:rPr>
              <w:b/>
              <w:bCs/>
              <w:sz w:val="20"/>
            </w:rPr>
            <w:fldChar w:fldCharType="end"/>
          </w:r>
        </w:p>
      </w:sdtContent>
    </w:sdt>
    <w:p w14:paraId="5ECECC16" w14:textId="77777777" w:rsidR="00A2300E" w:rsidRPr="00DF3687" w:rsidRDefault="00A2300E">
      <w:pPr>
        <w:rPr>
          <w:sz w:val="20"/>
        </w:rPr>
      </w:pPr>
      <w:r w:rsidRPr="00DF3687">
        <w:rPr>
          <w:sz w:val="20"/>
        </w:rPr>
        <w:br w:type="page"/>
      </w:r>
    </w:p>
    <w:p w14:paraId="3E785E14" w14:textId="77777777" w:rsidR="00EF6D66" w:rsidRPr="002B33C3" w:rsidRDefault="00EF6D66" w:rsidP="002B33C3">
      <w:pPr>
        <w:pStyle w:val="Titre2"/>
      </w:pPr>
      <w:bookmarkStart w:id="2" w:name="_Toc38550116"/>
      <w:r w:rsidRPr="002B33C3">
        <w:lastRenderedPageBreak/>
        <w:t>Préambule et objet du cahier des charges</w:t>
      </w:r>
      <w:bookmarkEnd w:id="2"/>
    </w:p>
    <w:p w14:paraId="2ABE094C" w14:textId="77777777" w:rsidR="00A2300E" w:rsidRPr="00DF3687" w:rsidRDefault="00A2300E" w:rsidP="00A2300E">
      <w:pPr>
        <w:jc w:val="both"/>
        <w:rPr>
          <w:sz w:val="20"/>
        </w:rPr>
      </w:pPr>
    </w:p>
    <w:p w14:paraId="62FBEAB4" w14:textId="52B474FC" w:rsidR="00A2300E" w:rsidRPr="00DF3687" w:rsidRDefault="00EF6D66" w:rsidP="002E6EE9">
      <w:pPr>
        <w:jc w:val="both"/>
        <w:rPr>
          <w:sz w:val="20"/>
        </w:rPr>
      </w:pPr>
      <w:r w:rsidRPr="00DF3687">
        <w:rPr>
          <w:sz w:val="20"/>
        </w:rPr>
        <w:t xml:space="preserve">L’objet du </w:t>
      </w:r>
      <w:r w:rsidRPr="00162BA9">
        <w:rPr>
          <w:sz w:val="20"/>
        </w:rPr>
        <w:t xml:space="preserve">présent </w:t>
      </w:r>
      <w:r w:rsidR="0059591A" w:rsidRPr="00162BA9">
        <w:rPr>
          <w:sz w:val="20"/>
        </w:rPr>
        <w:t>Cahier Des C</w:t>
      </w:r>
      <w:r w:rsidRPr="00162BA9">
        <w:rPr>
          <w:sz w:val="20"/>
        </w:rPr>
        <w:t>harges</w:t>
      </w:r>
      <w:r w:rsidRPr="00DF3687">
        <w:rPr>
          <w:sz w:val="20"/>
        </w:rPr>
        <w:t xml:space="preserve"> (CDC) est de définir les </w:t>
      </w:r>
      <w:r w:rsidR="004B19CA">
        <w:rPr>
          <w:sz w:val="20"/>
        </w:rPr>
        <w:t>exigences techniques et fonctionnelles minimales à prendre en compte par le candidat pour sa participation à la consultation n°</w:t>
      </w:r>
      <w:r w:rsidR="00050D90">
        <w:rPr>
          <w:sz w:val="20"/>
        </w:rPr>
        <w:t>RFQ-2001</w:t>
      </w:r>
      <w:r w:rsidRPr="00DF3687">
        <w:rPr>
          <w:sz w:val="20"/>
        </w:rPr>
        <w:t>.</w:t>
      </w:r>
    </w:p>
    <w:p w14:paraId="7567DAEC" w14:textId="3D865792" w:rsidR="00EF6D66" w:rsidRPr="002B33C3" w:rsidRDefault="00EF6D66" w:rsidP="002B33C3">
      <w:pPr>
        <w:pStyle w:val="Titre2"/>
      </w:pPr>
      <w:bookmarkStart w:id="3" w:name="_Ref37771486"/>
      <w:bookmarkStart w:id="4" w:name="_Toc38550117"/>
      <w:r w:rsidRPr="002B33C3">
        <w:t>Contexte</w:t>
      </w:r>
      <w:bookmarkEnd w:id="3"/>
      <w:bookmarkEnd w:id="4"/>
    </w:p>
    <w:p w14:paraId="2C468047" w14:textId="77777777" w:rsidR="00A2300E" w:rsidRPr="00DF3687" w:rsidRDefault="00A2300E" w:rsidP="00A2300E">
      <w:pPr>
        <w:jc w:val="both"/>
        <w:rPr>
          <w:sz w:val="20"/>
        </w:rPr>
      </w:pPr>
    </w:p>
    <w:p w14:paraId="0D812425" w14:textId="77777777" w:rsidR="00667CED" w:rsidRPr="0090511A" w:rsidRDefault="00667CED" w:rsidP="00667CED">
      <w:pPr>
        <w:jc w:val="both"/>
        <w:rPr>
          <w:sz w:val="20"/>
        </w:rPr>
      </w:pPr>
      <w:r w:rsidRPr="0090511A">
        <w:rPr>
          <w:sz w:val="20"/>
        </w:rPr>
        <w:t>Les flexibilités disponibles sur les réseaux publics de distribution (RPD) se sont développées ces dernières années.</w:t>
      </w:r>
    </w:p>
    <w:p w14:paraId="2E5464C0" w14:textId="7550BF89" w:rsidR="00667CED" w:rsidRPr="0090511A" w:rsidRDefault="00667CED" w:rsidP="00667CED">
      <w:pPr>
        <w:jc w:val="both"/>
        <w:rPr>
          <w:sz w:val="20"/>
        </w:rPr>
      </w:pPr>
      <w:proofErr w:type="spellStart"/>
      <w:r w:rsidRPr="0090511A">
        <w:rPr>
          <w:sz w:val="20"/>
        </w:rPr>
        <w:t>Enedis</w:t>
      </w:r>
      <w:proofErr w:type="spellEnd"/>
      <w:r w:rsidRPr="0090511A">
        <w:rPr>
          <w:sz w:val="20"/>
        </w:rPr>
        <w:t xml:space="preserve"> a expérimenté l’usage de flexibilités locales pour la gestion de son réseau dans le cadre de démonstrateurs Smart </w:t>
      </w:r>
      <w:proofErr w:type="spellStart"/>
      <w:r w:rsidRPr="0090511A">
        <w:rPr>
          <w:sz w:val="20"/>
        </w:rPr>
        <w:t>Grids</w:t>
      </w:r>
      <w:proofErr w:type="spellEnd"/>
      <w:r w:rsidRPr="0090511A">
        <w:rPr>
          <w:sz w:val="20"/>
        </w:rPr>
        <w:t xml:space="preserve"> et de la loi relative à la </w:t>
      </w:r>
      <w:r w:rsidR="000E5FAD">
        <w:rPr>
          <w:sz w:val="20"/>
        </w:rPr>
        <w:t>T</w:t>
      </w:r>
      <w:r w:rsidRPr="0090511A">
        <w:rPr>
          <w:sz w:val="20"/>
        </w:rPr>
        <w:t xml:space="preserve">ransition Energétique pour la Croissance Verte (TECV). </w:t>
      </w:r>
    </w:p>
    <w:p w14:paraId="76A9F443" w14:textId="764DC4B9" w:rsidR="00667CED" w:rsidRPr="0090511A" w:rsidRDefault="00667CED" w:rsidP="00667CED">
      <w:pPr>
        <w:jc w:val="both"/>
        <w:rPr>
          <w:sz w:val="20"/>
        </w:rPr>
      </w:pPr>
      <w:r w:rsidRPr="0090511A">
        <w:rPr>
          <w:sz w:val="20"/>
        </w:rPr>
        <w:t xml:space="preserve">En 2018, </w:t>
      </w:r>
      <w:proofErr w:type="spellStart"/>
      <w:r w:rsidRPr="0090511A">
        <w:rPr>
          <w:sz w:val="20"/>
        </w:rPr>
        <w:t>Enedis</w:t>
      </w:r>
      <w:proofErr w:type="spellEnd"/>
      <w:r w:rsidRPr="0090511A">
        <w:rPr>
          <w:sz w:val="20"/>
        </w:rPr>
        <w:t xml:space="preserve"> a lancé un appel à contributions pour poursuivre cette démarche d’appropriation des flexibilités locales et de </w:t>
      </w:r>
      <w:proofErr w:type="spellStart"/>
      <w:r w:rsidRPr="0090511A">
        <w:rPr>
          <w:sz w:val="20"/>
        </w:rPr>
        <w:t>co</w:t>
      </w:r>
      <w:proofErr w:type="spellEnd"/>
      <w:r w:rsidRPr="0090511A">
        <w:rPr>
          <w:sz w:val="20"/>
        </w:rPr>
        <w:t>-construction avec les différentes parties prenantes d’un mode de fonctionnement opérationnel pour les flexibilités à l’usage du GRD. Le présent marché s’intègre dans cette phase expérimentale.</w:t>
      </w:r>
    </w:p>
    <w:p w14:paraId="710C985C" w14:textId="77777777" w:rsidR="00667CED" w:rsidRPr="0090511A" w:rsidRDefault="00667CED" w:rsidP="00667CED">
      <w:pPr>
        <w:jc w:val="both"/>
        <w:rPr>
          <w:sz w:val="20"/>
        </w:rPr>
      </w:pPr>
      <w:proofErr w:type="spellStart"/>
      <w:r w:rsidRPr="0090511A">
        <w:rPr>
          <w:sz w:val="20"/>
        </w:rPr>
        <w:t>Enedis</w:t>
      </w:r>
      <w:proofErr w:type="spellEnd"/>
      <w:r w:rsidRPr="0090511A">
        <w:rPr>
          <w:sz w:val="20"/>
        </w:rPr>
        <w:t xml:space="preserve"> entend par flexibilité une modulation de puissance, volontaire, d’un Site ou de plusieurs Sites agrégés, durant une période donnée, en réaction à un signal extérieur pour fournir un service au système électrique ou à un acteur en particulier.</w:t>
      </w:r>
    </w:p>
    <w:p w14:paraId="0B3E0287" w14:textId="77777777" w:rsidR="00667CED" w:rsidRPr="0090511A" w:rsidRDefault="00667CED" w:rsidP="00667CED">
      <w:pPr>
        <w:jc w:val="both"/>
        <w:rPr>
          <w:sz w:val="20"/>
        </w:rPr>
      </w:pPr>
      <w:r w:rsidRPr="0090511A">
        <w:rPr>
          <w:sz w:val="20"/>
        </w:rPr>
        <w:t xml:space="preserve">Une flexibilité peut être à la hausse ou à la baisse, réalisée par un Site de production, de soutirage ou mixte. A contrario, des diminutions pérennes de puissance, qui sont le résultat d’améliorations de performance énergétique (modification d’un processus industriel, travaux de maîtrise de l’énergie, etc.), ne sont pas considérées comme des flexibilités. </w:t>
      </w:r>
    </w:p>
    <w:p w14:paraId="4C5269CE" w14:textId="60FB4C42" w:rsidR="00667CED" w:rsidRPr="00DF3687" w:rsidRDefault="00667CED" w:rsidP="00667CED">
      <w:pPr>
        <w:jc w:val="both"/>
        <w:rPr>
          <w:sz w:val="20"/>
        </w:rPr>
      </w:pPr>
      <w:r w:rsidRPr="00DF3687">
        <w:rPr>
          <w:sz w:val="20"/>
        </w:rPr>
        <w:t xml:space="preserve">La Direction Régionale </w:t>
      </w:r>
      <w:r w:rsidRPr="00541BDA">
        <w:rPr>
          <w:sz w:val="20"/>
        </w:rPr>
        <w:t xml:space="preserve">Côte d’Azur </w:t>
      </w:r>
      <w:r w:rsidRPr="00DF3687">
        <w:rPr>
          <w:sz w:val="20"/>
        </w:rPr>
        <w:t>a identifié sur son territoire une opportunité d’expérimenter des flexibilités locales à compter du 1</w:t>
      </w:r>
      <w:r w:rsidRPr="00DF3687">
        <w:rPr>
          <w:sz w:val="20"/>
          <w:vertAlign w:val="superscript"/>
        </w:rPr>
        <w:t>er</w:t>
      </w:r>
      <w:r w:rsidRPr="00DF3687">
        <w:rPr>
          <w:sz w:val="20"/>
        </w:rPr>
        <w:t xml:space="preserve"> novembre 2020 en appui à sa conduite des réseaux. </w:t>
      </w:r>
    </w:p>
    <w:p w14:paraId="7266CA0E" w14:textId="4A470F90" w:rsidR="00667CED" w:rsidRPr="0090511A" w:rsidRDefault="00667CED" w:rsidP="00667CED">
      <w:pPr>
        <w:jc w:val="both"/>
        <w:rPr>
          <w:sz w:val="20"/>
        </w:rPr>
      </w:pPr>
      <w:r w:rsidRPr="0090511A">
        <w:rPr>
          <w:sz w:val="20"/>
        </w:rPr>
        <w:t xml:space="preserve">Le présent </w:t>
      </w:r>
      <w:r>
        <w:rPr>
          <w:sz w:val="20"/>
        </w:rPr>
        <w:t>cahier des charges décrit ainsi des produits de flexibilités destinés à limiter les coûts de gestions liés à un incident sur le</w:t>
      </w:r>
      <w:r w:rsidR="00EA7D6C">
        <w:rPr>
          <w:sz w:val="20"/>
        </w:rPr>
        <w:t xml:space="preserve"> </w:t>
      </w:r>
      <w:r w:rsidR="00895D6A">
        <w:rPr>
          <w:sz w:val="20"/>
        </w:rPr>
        <w:t xml:space="preserve">réseau </w:t>
      </w:r>
      <w:r w:rsidR="00EA7D6C">
        <w:rPr>
          <w:sz w:val="20"/>
        </w:rPr>
        <w:t>public de transport d’électricité</w:t>
      </w:r>
      <w:r w:rsidRPr="0090511A">
        <w:rPr>
          <w:sz w:val="20"/>
        </w:rPr>
        <w:t xml:space="preserve">. </w:t>
      </w:r>
    </w:p>
    <w:p w14:paraId="5FF2EE3C" w14:textId="77777777" w:rsidR="00061630" w:rsidRPr="00DF3687" w:rsidRDefault="00061630" w:rsidP="00A2300E">
      <w:pPr>
        <w:jc w:val="both"/>
        <w:rPr>
          <w:sz w:val="20"/>
        </w:rPr>
      </w:pPr>
    </w:p>
    <w:p w14:paraId="05AA6458" w14:textId="77777777" w:rsidR="00061630" w:rsidRPr="00DF3687" w:rsidRDefault="00061630" w:rsidP="002B33C3">
      <w:pPr>
        <w:pStyle w:val="Titre2"/>
      </w:pPr>
      <w:bookmarkStart w:id="5" w:name="_Toc38550118"/>
      <w:r w:rsidRPr="00DF3687">
        <w:t>Définitions</w:t>
      </w:r>
      <w:bookmarkEnd w:id="5"/>
    </w:p>
    <w:p w14:paraId="74D830B3" w14:textId="77777777" w:rsidR="00EF6D66" w:rsidRPr="00DF3687" w:rsidRDefault="00EF6D66" w:rsidP="00A2300E">
      <w:pPr>
        <w:jc w:val="both"/>
        <w:rPr>
          <w:sz w:val="20"/>
        </w:rPr>
      </w:pPr>
    </w:p>
    <w:p w14:paraId="24D12DBA" w14:textId="35D0E67A" w:rsidR="00061630" w:rsidRPr="00DF3687" w:rsidRDefault="00061630" w:rsidP="00061630">
      <w:pPr>
        <w:jc w:val="both"/>
        <w:rPr>
          <w:sz w:val="20"/>
        </w:rPr>
      </w:pPr>
      <w:r w:rsidRPr="00DF3687">
        <w:rPr>
          <w:sz w:val="20"/>
        </w:rPr>
        <w:t>Tous les mots ou groupes de mots utilisés dans le présent cahier des charges ayant leur première lettre en majuscule ont la signification qui leur est donnée </w:t>
      </w:r>
      <w:r w:rsidR="000C2D54" w:rsidRPr="00DF3687">
        <w:rPr>
          <w:sz w:val="20"/>
        </w:rPr>
        <w:t xml:space="preserve"> dans le</w:t>
      </w:r>
      <w:r w:rsidR="006356F4" w:rsidRPr="00DF3687">
        <w:rPr>
          <w:sz w:val="20"/>
        </w:rPr>
        <w:t>s</w:t>
      </w:r>
      <w:r w:rsidR="000C2D54" w:rsidRPr="00DF3687">
        <w:rPr>
          <w:sz w:val="20"/>
        </w:rPr>
        <w:t xml:space="preserve"> texte</w:t>
      </w:r>
      <w:r w:rsidR="006356F4" w:rsidRPr="00DF3687">
        <w:rPr>
          <w:sz w:val="20"/>
        </w:rPr>
        <w:t>s</w:t>
      </w:r>
      <w:r w:rsidR="000C2D54" w:rsidRPr="00DF3687">
        <w:rPr>
          <w:sz w:val="20"/>
        </w:rPr>
        <w:t xml:space="preserve"> suivant</w:t>
      </w:r>
      <w:r w:rsidR="006356F4" w:rsidRPr="00DF3687">
        <w:rPr>
          <w:sz w:val="20"/>
        </w:rPr>
        <w:t>s</w:t>
      </w:r>
      <w:r w:rsidR="000C2D54" w:rsidRPr="00DF3687">
        <w:rPr>
          <w:sz w:val="20"/>
        </w:rPr>
        <w:t xml:space="preserve"> </w:t>
      </w:r>
      <w:r w:rsidRPr="00DF3687">
        <w:rPr>
          <w:sz w:val="20"/>
        </w:rPr>
        <w:t>:</w:t>
      </w:r>
    </w:p>
    <w:p w14:paraId="6BD92E93" w14:textId="289FEDCF" w:rsidR="00061630" w:rsidRDefault="00061630" w:rsidP="00061630">
      <w:pPr>
        <w:pStyle w:val="Paragraphedeliste"/>
        <w:numPr>
          <w:ilvl w:val="0"/>
          <w:numId w:val="5"/>
        </w:numPr>
        <w:jc w:val="both"/>
        <w:rPr>
          <w:sz w:val="20"/>
        </w:rPr>
      </w:pPr>
      <w:r w:rsidRPr="00DF3687">
        <w:rPr>
          <w:sz w:val="20"/>
        </w:rPr>
        <w:t xml:space="preserve">Dans le </w:t>
      </w:r>
      <w:r w:rsidR="00667CED">
        <w:rPr>
          <w:sz w:val="20"/>
        </w:rPr>
        <w:t>Marché</w:t>
      </w:r>
      <w:r w:rsidR="00667CED" w:rsidRPr="00DF3687">
        <w:rPr>
          <w:sz w:val="20"/>
        </w:rPr>
        <w:t xml:space="preserve"> </w:t>
      </w:r>
      <w:r w:rsidRPr="00DF3687">
        <w:rPr>
          <w:sz w:val="20"/>
        </w:rPr>
        <w:t>de</w:t>
      </w:r>
      <w:r w:rsidR="007C5E5C" w:rsidRPr="00DF3687">
        <w:rPr>
          <w:sz w:val="20"/>
        </w:rPr>
        <w:t xml:space="preserve"> Flexibilités L</w:t>
      </w:r>
      <w:r w:rsidRPr="00DF3687">
        <w:rPr>
          <w:sz w:val="20"/>
        </w:rPr>
        <w:t>ocales</w:t>
      </w:r>
      <w:r w:rsidR="00E86E37">
        <w:rPr>
          <w:sz w:val="20"/>
        </w:rPr>
        <w:t xml:space="preserve"> sans réservation de capacité active</w:t>
      </w:r>
      <w:r w:rsidRPr="00DF3687">
        <w:rPr>
          <w:sz w:val="20"/>
        </w:rPr>
        <w:t xml:space="preserve"> (ci</w:t>
      </w:r>
      <w:r w:rsidRPr="00DF3687">
        <w:rPr>
          <w:sz w:val="20"/>
        </w:rPr>
        <w:noBreakHyphen/>
        <w:t xml:space="preserve">après le </w:t>
      </w:r>
      <w:r w:rsidR="000E5FAD">
        <w:rPr>
          <w:sz w:val="20"/>
        </w:rPr>
        <w:t>Marché</w:t>
      </w:r>
      <w:r w:rsidRPr="00DF3687">
        <w:rPr>
          <w:sz w:val="20"/>
        </w:rPr>
        <w:t>)</w:t>
      </w:r>
      <w:r w:rsidR="006356F4" w:rsidRPr="00DF3687">
        <w:rPr>
          <w:sz w:val="20"/>
        </w:rPr>
        <w:t>, joint au dossier de consultation</w:t>
      </w:r>
      <w:r w:rsidR="00B82910">
        <w:rPr>
          <w:sz w:val="20"/>
        </w:rPr>
        <w:t xml:space="preserve"> n°</w:t>
      </w:r>
      <w:r w:rsidR="00667CED">
        <w:rPr>
          <w:sz w:val="20"/>
        </w:rPr>
        <w:t xml:space="preserve"> </w:t>
      </w:r>
      <w:r w:rsidR="006F3795">
        <w:rPr>
          <w:sz w:val="20"/>
        </w:rPr>
        <w:t>RFQ-2001</w:t>
      </w:r>
      <w:r w:rsidR="00C25AE3">
        <w:rPr>
          <w:sz w:val="20"/>
        </w:rPr>
        <w:t> ;</w:t>
      </w:r>
    </w:p>
    <w:p w14:paraId="7C7A8DA2" w14:textId="66DD484D" w:rsidR="00B82910" w:rsidRPr="00DF3687" w:rsidRDefault="00B82910" w:rsidP="00061630">
      <w:pPr>
        <w:pStyle w:val="Paragraphedeliste"/>
        <w:numPr>
          <w:ilvl w:val="0"/>
          <w:numId w:val="5"/>
        </w:numPr>
        <w:jc w:val="both"/>
        <w:rPr>
          <w:sz w:val="20"/>
        </w:rPr>
      </w:pPr>
      <w:r>
        <w:rPr>
          <w:sz w:val="20"/>
        </w:rPr>
        <w:t>Dans le Règlement de Consultation n°</w:t>
      </w:r>
      <w:r w:rsidR="00667CED" w:rsidRPr="00667CED">
        <w:rPr>
          <w:sz w:val="20"/>
        </w:rPr>
        <w:t xml:space="preserve"> </w:t>
      </w:r>
      <w:r w:rsidR="006F3795">
        <w:rPr>
          <w:sz w:val="20"/>
        </w:rPr>
        <w:t>RFQ-2001</w:t>
      </w:r>
      <w:r w:rsidR="00C25AE3">
        <w:rPr>
          <w:sz w:val="20"/>
        </w:rPr>
        <w:t>.</w:t>
      </w:r>
      <w:r w:rsidR="00667CED" w:rsidRPr="00B82910" w:rsidDel="00667CED">
        <w:rPr>
          <w:sz w:val="20"/>
          <w:highlight w:val="yellow"/>
        </w:rPr>
        <w:t xml:space="preserve"> </w:t>
      </w:r>
    </w:p>
    <w:p w14:paraId="7FC77C09" w14:textId="77777777" w:rsidR="00061630" w:rsidRPr="00DF3687" w:rsidRDefault="00061630" w:rsidP="002B33C3">
      <w:pPr>
        <w:pStyle w:val="Titre2"/>
      </w:pPr>
      <w:bookmarkStart w:id="6" w:name="_Toc38550119"/>
      <w:r w:rsidRPr="00DF3687">
        <w:t>Documents de Référence</w:t>
      </w:r>
      <w:bookmarkEnd w:id="6"/>
    </w:p>
    <w:p w14:paraId="22EE645A" w14:textId="77777777" w:rsidR="00061630" w:rsidRPr="00DF3687" w:rsidRDefault="00061630" w:rsidP="00061630">
      <w:pPr>
        <w:jc w:val="both"/>
        <w:rPr>
          <w:sz w:val="20"/>
        </w:rPr>
      </w:pPr>
    </w:p>
    <w:p w14:paraId="2E8C8692" w14:textId="694832A8" w:rsidR="007C5E5C" w:rsidRPr="00DF3687" w:rsidRDefault="007C5E5C" w:rsidP="007C5E5C">
      <w:pPr>
        <w:jc w:val="both"/>
        <w:rPr>
          <w:sz w:val="20"/>
        </w:rPr>
      </w:pPr>
      <w:r w:rsidRPr="00DF3687">
        <w:rPr>
          <w:sz w:val="20"/>
        </w:rPr>
        <w:t>Les documents suivants</w:t>
      </w:r>
      <w:r w:rsidR="00050B17" w:rsidRPr="00DF3687">
        <w:rPr>
          <w:sz w:val="20"/>
        </w:rPr>
        <w:t>, joints au dossier de consultation,</w:t>
      </w:r>
      <w:r w:rsidRPr="00DF3687">
        <w:rPr>
          <w:sz w:val="20"/>
        </w:rPr>
        <w:t xml:space="preserve"> complètent et précisent le </w:t>
      </w:r>
      <w:r w:rsidR="006A1728">
        <w:rPr>
          <w:sz w:val="20"/>
        </w:rPr>
        <w:t>CDC</w:t>
      </w:r>
      <w:r w:rsidRPr="00DF3687">
        <w:rPr>
          <w:sz w:val="20"/>
        </w:rPr>
        <w:t xml:space="preserve"> :</w:t>
      </w:r>
    </w:p>
    <w:p w14:paraId="60135984" w14:textId="64268449" w:rsidR="007C5E5C" w:rsidRPr="00F90029" w:rsidRDefault="00050B17" w:rsidP="007C5E5C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F90029">
        <w:rPr>
          <w:sz w:val="20"/>
        </w:rPr>
        <w:t>Le Règlement de C</w:t>
      </w:r>
      <w:r w:rsidR="006356F4" w:rsidRPr="00F90029">
        <w:rPr>
          <w:sz w:val="20"/>
        </w:rPr>
        <w:t>onsultation</w:t>
      </w:r>
      <w:r w:rsidR="000E5FAD">
        <w:rPr>
          <w:sz w:val="20"/>
        </w:rPr>
        <w:t> ;</w:t>
      </w:r>
    </w:p>
    <w:p w14:paraId="615E0BEC" w14:textId="66E84329" w:rsidR="007C5E5C" w:rsidRPr="00F90029" w:rsidRDefault="00397C47" w:rsidP="007C5E5C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F90029">
        <w:rPr>
          <w:sz w:val="20"/>
        </w:rPr>
        <w:t>L</w:t>
      </w:r>
      <w:r w:rsidR="007C5E5C" w:rsidRPr="00F90029">
        <w:rPr>
          <w:sz w:val="20"/>
        </w:rPr>
        <w:t xml:space="preserve">e </w:t>
      </w:r>
      <w:r w:rsidR="00667CED">
        <w:rPr>
          <w:sz w:val="20"/>
        </w:rPr>
        <w:t>Marché</w:t>
      </w:r>
      <w:r w:rsidR="00667CED" w:rsidRPr="00F90029">
        <w:rPr>
          <w:sz w:val="20"/>
        </w:rPr>
        <w:t xml:space="preserve"> </w:t>
      </w:r>
      <w:r w:rsidR="007C5E5C" w:rsidRPr="00F90029">
        <w:rPr>
          <w:sz w:val="20"/>
        </w:rPr>
        <w:t>de Flexibilités Locales</w:t>
      </w:r>
      <w:r w:rsidR="00050B17" w:rsidRPr="00F90029">
        <w:rPr>
          <w:sz w:val="20"/>
        </w:rPr>
        <w:t xml:space="preserve"> sans réservation de capacité active</w:t>
      </w:r>
      <w:r w:rsidR="000E5FAD">
        <w:rPr>
          <w:sz w:val="20"/>
        </w:rPr>
        <w:t xml:space="preserve"> joint </w:t>
      </w:r>
      <w:r w:rsidR="00C25AE3">
        <w:rPr>
          <w:sz w:val="20"/>
        </w:rPr>
        <w:t>au dossier de</w:t>
      </w:r>
      <w:r w:rsidR="000E5FAD">
        <w:rPr>
          <w:sz w:val="20"/>
        </w:rPr>
        <w:t xml:space="preserve"> consultation n°</w:t>
      </w:r>
      <w:r w:rsidR="00C25AE3">
        <w:rPr>
          <w:sz w:val="20"/>
        </w:rPr>
        <w:t xml:space="preserve"> </w:t>
      </w:r>
      <w:r w:rsidR="000E5FAD">
        <w:rPr>
          <w:sz w:val="20"/>
        </w:rPr>
        <w:t>RFQ-2001.</w:t>
      </w:r>
    </w:p>
    <w:p w14:paraId="6FFC36F2" w14:textId="60CAA60B" w:rsidR="00061630" w:rsidRPr="00DF3687" w:rsidRDefault="00050B17" w:rsidP="007C5E5C">
      <w:pPr>
        <w:jc w:val="both"/>
        <w:rPr>
          <w:sz w:val="20"/>
        </w:rPr>
      </w:pPr>
      <w:r w:rsidRPr="00DF3687">
        <w:rPr>
          <w:sz w:val="20"/>
        </w:rPr>
        <w:lastRenderedPageBreak/>
        <w:t xml:space="preserve">Comme mentionné dans le Règlement de Consultation, </w:t>
      </w:r>
      <w:proofErr w:type="spellStart"/>
      <w:r w:rsidR="00A01C09" w:rsidRPr="00DF3687">
        <w:rPr>
          <w:sz w:val="20"/>
        </w:rPr>
        <w:t>Enedis</w:t>
      </w:r>
      <w:proofErr w:type="spellEnd"/>
      <w:r w:rsidR="007C5E5C" w:rsidRPr="00DF3687">
        <w:rPr>
          <w:sz w:val="20"/>
        </w:rPr>
        <w:t xml:space="preserve"> rappelle </w:t>
      </w:r>
      <w:r w:rsidR="00A01C09" w:rsidRPr="00DF3687">
        <w:rPr>
          <w:sz w:val="20"/>
        </w:rPr>
        <w:t xml:space="preserve">qu’en cas de </w:t>
      </w:r>
      <w:r w:rsidRPr="00DF3687">
        <w:rPr>
          <w:sz w:val="20"/>
        </w:rPr>
        <w:t>modification</w:t>
      </w:r>
      <w:r w:rsidR="00A01C09" w:rsidRPr="00DF3687">
        <w:rPr>
          <w:sz w:val="20"/>
        </w:rPr>
        <w:t xml:space="preserve"> </w:t>
      </w:r>
      <w:r w:rsidRPr="00DF3687">
        <w:rPr>
          <w:sz w:val="20"/>
        </w:rPr>
        <w:t xml:space="preserve">du dossier de consultation par </w:t>
      </w:r>
      <w:proofErr w:type="spellStart"/>
      <w:r w:rsidRPr="00DF3687">
        <w:rPr>
          <w:sz w:val="20"/>
        </w:rPr>
        <w:t>Enedis</w:t>
      </w:r>
      <w:proofErr w:type="spellEnd"/>
      <w:r w:rsidRPr="00DF3687">
        <w:rPr>
          <w:sz w:val="20"/>
        </w:rPr>
        <w:t>,</w:t>
      </w:r>
      <w:r w:rsidR="00A01C09" w:rsidRPr="00DF3687">
        <w:rPr>
          <w:sz w:val="20"/>
        </w:rPr>
        <w:t xml:space="preserve"> </w:t>
      </w:r>
      <w:r w:rsidRPr="00DF3687">
        <w:rPr>
          <w:sz w:val="20"/>
        </w:rPr>
        <w:t>tou</w:t>
      </w:r>
      <w:r w:rsidR="00532E90">
        <w:rPr>
          <w:sz w:val="20"/>
        </w:rPr>
        <w:t>te</w:t>
      </w:r>
      <w:r w:rsidRPr="00DF3687">
        <w:rPr>
          <w:sz w:val="20"/>
        </w:rPr>
        <w:t xml:space="preserve">s les </w:t>
      </w:r>
      <w:r w:rsidR="00532E90">
        <w:rPr>
          <w:sz w:val="20"/>
        </w:rPr>
        <w:t>modifications</w:t>
      </w:r>
      <w:r w:rsidRPr="00DF3687">
        <w:rPr>
          <w:sz w:val="20"/>
        </w:rPr>
        <w:t xml:space="preserve"> apporté</w:t>
      </w:r>
      <w:r w:rsidR="00532E90">
        <w:rPr>
          <w:sz w:val="20"/>
        </w:rPr>
        <w:t>e</w:t>
      </w:r>
      <w:r w:rsidRPr="00DF3687">
        <w:rPr>
          <w:sz w:val="20"/>
        </w:rPr>
        <w:t>s feront partie intégrante du dossier de consultation</w:t>
      </w:r>
      <w:r w:rsidR="00A51BDC">
        <w:rPr>
          <w:sz w:val="20"/>
        </w:rPr>
        <w:t xml:space="preserve"> n°</w:t>
      </w:r>
      <w:r w:rsidR="00667CED" w:rsidRPr="00667CED">
        <w:rPr>
          <w:sz w:val="20"/>
        </w:rPr>
        <w:t xml:space="preserve"> </w:t>
      </w:r>
      <w:r w:rsidR="006F3795">
        <w:rPr>
          <w:sz w:val="20"/>
        </w:rPr>
        <w:t>RFQ-2001</w:t>
      </w:r>
      <w:r w:rsidR="007C5E5C" w:rsidRPr="00DF3687">
        <w:rPr>
          <w:sz w:val="20"/>
        </w:rPr>
        <w:t>.</w:t>
      </w:r>
    </w:p>
    <w:p w14:paraId="3532FED2" w14:textId="4F907251" w:rsidR="007C5E5C" w:rsidRPr="00DF3687" w:rsidRDefault="007C5E5C" w:rsidP="002B33C3">
      <w:pPr>
        <w:pStyle w:val="Titre2"/>
      </w:pPr>
      <w:bookmarkStart w:id="7" w:name="_Toc38550120"/>
      <w:r w:rsidRPr="00DF3687">
        <w:t>Définition des produits attendus</w:t>
      </w:r>
      <w:r w:rsidR="00366CE1">
        <w:t xml:space="preserve"> pour le lot </w:t>
      </w:r>
      <w:r w:rsidR="004871D0">
        <w:t xml:space="preserve">1 </w:t>
      </w:r>
      <w:r w:rsidR="00366CE1">
        <w:t>« </w:t>
      </w:r>
      <w:r w:rsidR="00366CE1" w:rsidRPr="00541BDA">
        <w:t>Flex</w:t>
      </w:r>
      <w:r w:rsidR="008A44DC">
        <w:t xml:space="preserve"> </w:t>
      </w:r>
      <w:proofErr w:type="spellStart"/>
      <w:r w:rsidR="00366CE1" w:rsidRPr="00541BDA">
        <w:t>Mou</w:t>
      </w:r>
      <w:r w:rsidR="008A44DC">
        <w:t>n</w:t>
      </w:r>
      <w:r w:rsidR="00366CE1" w:rsidRPr="00541BDA">
        <w:t>tain</w:t>
      </w:r>
      <w:proofErr w:type="spellEnd"/>
      <w:r w:rsidR="00541BDA">
        <w:t xml:space="preserve"> </w:t>
      </w:r>
      <w:r w:rsidR="00366CE1">
        <w:t>»</w:t>
      </w:r>
      <w:bookmarkEnd w:id="7"/>
    </w:p>
    <w:p w14:paraId="0066955C" w14:textId="77777777" w:rsidR="007C5E5C" w:rsidRDefault="007C5E5C" w:rsidP="007C5E5C">
      <w:pPr>
        <w:jc w:val="both"/>
        <w:rPr>
          <w:sz w:val="20"/>
        </w:rPr>
      </w:pPr>
    </w:p>
    <w:p w14:paraId="6CEB69DC" w14:textId="77777777" w:rsidR="00667CED" w:rsidRDefault="00667CED" w:rsidP="00667CED">
      <w:pPr>
        <w:jc w:val="both"/>
        <w:rPr>
          <w:sz w:val="20"/>
          <w:szCs w:val="20"/>
        </w:rPr>
      </w:pPr>
      <w:r>
        <w:rPr>
          <w:sz w:val="20"/>
          <w:szCs w:val="20"/>
        </w:rPr>
        <w:t>Chaque lot correspond à une zone géographique et une typologie de Marché.</w:t>
      </w:r>
    </w:p>
    <w:p w14:paraId="13E36B52" w14:textId="41523BAE" w:rsidR="00667CED" w:rsidRPr="00667CED" w:rsidRDefault="00667CED" w:rsidP="00667CED">
      <w:pPr>
        <w:jc w:val="both"/>
        <w:rPr>
          <w:sz w:val="20"/>
        </w:rPr>
      </w:pPr>
      <w:r w:rsidRPr="00667CED">
        <w:rPr>
          <w:sz w:val="20"/>
        </w:rPr>
        <w:t>La consultation comprend un seul lot :</w:t>
      </w:r>
    </w:p>
    <w:p w14:paraId="103E6242" w14:textId="179616E5" w:rsidR="00667CED" w:rsidRPr="00667CED" w:rsidRDefault="00667CED" w:rsidP="00667CED">
      <w:pPr>
        <w:pStyle w:val="Paragraphedeliste"/>
        <w:numPr>
          <w:ilvl w:val="0"/>
          <w:numId w:val="9"/>
        </w:numPr>
        <w:jc w:val="both"/>
        <w:rPr>
          <w:sz w:val="20"/>
        </w:rPr>
      </w:pPr>
      <w:r>
        <w:rPr>
          <w:sz w:val="20"/>
        </w:rPr>
        <w:t>Lot 1 : Zone de « </w:t>
      </w:r>
      <w:r w:rsidR="000E01CA">
        <w:rPr>
          <w:sz w:val="20"/>
        </w:rPr>
        <w:t xml:space="preserve">Flex </w:t>
      </w:r>
      <w:proofErr w:type="spellStart"/>
      <w:r w:rsidR="000E01CA">
        <w:rPr>
          <w:sz w:val="20"/>
        </w:rPr>
        <w:t>Mou</w:t>
      </w:r>
      <w:r w:rsidR="001D21C7">
        <w:rPr>
          <w:sz w:val="20"/>
        </w:rPr>
        <w:t>n</w:t>
      </w:r>
      <w:r w:rsidR="000E01CA">
        <w:rPr>
          <w:sz w:val="20"/>
        </w:rPr>
        <w:t>tain</w:t>
      </w:r>
      <w:proofErr w:type="spellEnd"/>
      <w:r>
        <w:rPr>
          <w:sz w:val="20"/>
        </w:rPr>
        <w:t>» et un Marché de Flexibilités Locales sans réservation de capacité.</w:t>
      </w:r>
    </w:p>
    <w:p w14:paraId="68CECDF4" w14:textId="1E5DC5D9" w:rsidR="00314AA5" w:rsidRPr="00314AA5" w:rsidRDefault="00314AA5" w:rsidP="00314AA5">
      <w:pPr>
        <w:jc w:val="both"/>
        <w:rPr>
          <w:sz w:val="20"/>
        </w:rPr>
      </w:pPr>
      <w:r w:rsidRPr="00314AA5">
        <w:rPr>
          <w:sz w:val="20"/>
        </w:rPr>
        <w:t>Pour le lot</w:t>
      </w:r>
      <w:r w:rsidR="00E130AA">
        <w:rPr>
          <w:sz w:val="20"/>
        </w:rPr>
        <w:t xml:space="preserve"> 1</w:t>
      </w:r>
      <w:r w:rsidRPr="00314AA5">
        <w:rPr>
          <w:sz w:val="20"/>
        </w:rPr>
        <w:t xml:space="preserve">, l’engagement contractuel du Titulaire du </w:t>
      </w:r>
      <w:r w:rsidR="000E5FAD">
        <w:rPr>
          <w:sz w:val="20"/>
        </w:rPr>
        <w:t>Marché</w:t>
      </w:r>
      <w:r w:rsidR="000E5FAD" w:rsidRPr="00314AA5">
        <w:rPr>
          <w:sz w:val="20"/>
        </w:rPr>
        <w:t xml:space="preserve"> </w:t>
      </w:r>
      <w:r w:rsidRPr="00314AA5">
        <w:rPr>
          <w:sz w:val="20"/>
        </w:rPr>
        <w:t xml:space="preserve">consiste, pour la période d’engagement définie en </w:t>
      </w:r>
      <w:r w:rsidR="00DB25CA">
        <w:rPr>
          <w:sz w:val="20"/>
        </w:rPr>
        <w:fldChar w:fldCharType="begin"/>
      </w:r>
      <w:r w:rsidR="00DB25CA">
        <w:rPr>
          <w:sz w:val="20"/>
        </w:rPr>
        <w:instrText xml:space="preserve"> REF _Ref37771449 \r \h </w:instrText>
      </w:r>
      <w:r w:rsidR="00DB25CA">
        <w:rPr>
          <w:sz w:val="20"/>
        </w:rPr>
      </w:r>
      <w:r w:rsidR="00DB25CA">
        <w:rPr>
          <w:sz w:val="20"/>
        </w:rPr>
        <w:fldChar w:fldCharType="separate"/>
      </w:r>
      <w:r w:rsidR="00DB25CA">
        <w:rPr>
          <w:sz w:val="20"/>
        </w:rPr>
        <w:t>5.2</w:t>
      </w:r>
      <w:r w:rsidR="00DB25CA">
        <w:rPr>
          <w:sz w:val="20"/>
        </w:rPr>
        <w:fldChar w:fldCharType="end"/>
      </w:r>
      <w:r w:rsidRPr="00314AA5">
        <w:rPr>
          <w:sz w:val="20"/>
        </w:rPr>
        <w:t xml:space="preserve">, à fournir un service de flexibilité locale, respectant les caractéristiques techniques </w:t>
      </w:r>
      <w:r w:rsidR="00162BA9">
        <w:rPr>
          <w:sz w:val="20"/>
        </w:rPr>
        <w:t xml:space="preserve">d’au moins un des produits </w:t>
      </w:r>
      <w:r w:rsidRPr="00314AA5">
        <w:rPr>
          <w:sz w:val="20"/>
        </w:rPr>
        <w:t xml:space="preserve">définis en </w:t>
      </w:r>
      <w:r w:rsidR="00DB25CA">
        <w:rPr>
          <w:sz w:val="20"/>
        </w:rPr>
        <w:fldChar w:fldCharType="begin"/>
      </w:r>
      <w:r w:rsidR="00DB25CA">
        <w:rPr>
          <w:sz w:val="20"/>
        </w:rPr>
        <w:instrText xml:space="preserve"> REF _Ref37771460 \r \h </w:instrText>
      </w:r>
      <w:r w:rsidR="00DB25CA">
        <w:rPr>
          <w:sz w:val="20"/>
        </w:rPr>
      </w:r>
      <w:r w:rsidR="00DB25CA">
        <w:rPr>
          <w:sz w:val="20"/>
        </w:rPr>
        <w:fldChar w:fldCharType="separate"/>
      </w:r>
      <w:r w:rsidR="00DB25CA">
        <w:rPr>
          <w:sz w:val="20"/>
        </w:rPr>
        <w:t>5.4</w:t>
      </w:r>
      <w:r w:rsidR="00DB25CA">
        <w:rPr>
          <w:sz w:val="20"/>
        </w:rPr>
        <w:fldChar w:fldCharType="end"/>
      </w:r>
      <w:r w:rsidR="00C0039F">
        <w:rPr>
          <w:sz w:val="20"/>
        </w:rPr>
        <w:t xml:space="preserve"> </w:t>
      </w:r>
      <w:r w:rsidRPr="00314AA5">
        <w:rPr>
          <w:sz w:val="20"/>
        </w:rPr>
        <w:t xml:space="preserve">du présent CDC et les conditions définies dans le Marché. </w:t>
      </w:r>
    </w:p>
    <w:p w14:paraId="214C7583" w14:textId="1EAE3666" w:rsidR="00A01C09" w:rsidRPr="00DF3687" w:rsidRDefault="00A01C09" w:rsidP="00A01C09">
      <w:pPr>
        <w:jc w:val="both"/>
        <w:rPr>
          <w:sz w:val="20"/>
        </w:rPr>
      </w:pPr>
      <w:r w:rsidRPr="00DF3687">
        <w:rPr>
          <w:sz w:val="20"/>
        </w:rPr>
        <w:t xml:space="preserve">Ce service ne peut être rendu que </w:t>
      </w:r>
      <w:r w:rsidR="00895D6A">
        <w:rPr>
          <w:sz w:val="20"/>
        </w:rPr>
        <w:t xml:space="preserve">par </w:t>
      </w:r>
      <w:r w:rsidR="00050B17" w:rsidRPr="00DF3687">
        <w:rPr>
          <w:sz w:val="20"/>
        </w:rPr>
        <w:t xml:space="preserve">des </w:t>
      </w:r>
      <w:r w:rsidR="004C62E5">
        <w:rPr>
          <w:sz w:val="20"/>
        </w:rPr>
        <w:t>S</w:t>
      </w:r>
      <w:r w:rsidR="00050B17" w:rsidRPr="00DF3687">
        <w:rPr>
          <w:sz w:val="20"/>
        </w:rPr>
        <w:t xml:space="preserve">ites déclarés éligibles au service de flexibilités locales, tel que défini à l’article </w:t>
      </w:r>
      <w:r w:rsidR="00DB25CA">
        <w:rPr>
          <w:sz w:val="20"/>
        </w:rPr>
        <w:fldChar w:fldCharType="begin"/>
      </w:r>
      <w:r w:rsidR="00DB25CA">
        <w:rPr>
          <w:sz w:val="20"/>
        </w:rPr>
        <w:instrText xml:space="preserve"> REF _Ref37771467 \r \h </w:instrText>
      </w:r>
      <w:r w:rsidR="00DB25CA">
        <w:rPr>
          <w:sz w:val="20"/>
        </w:rPr>
      </w:r>
      <w:r w:rsidR="00DB25CA">
        <w:rPr>
          <w:sz w:val="20"/>
        </w:rPr>
        <w:fldChar w:fldCharType="separate"/>
      </w:r>
      <w:r w:rsidR="00DB25CA">
        <w:rPr>
          <w:sz w:val="20"/>
        </w:rPr>
        <w:t>5.3</w:t>
      </w:r>
      <w:r w:rsidR="00DB25CA">
        <w:rPr>
          <w:sz w:val="20"/>
        </w:rPr>
        <w:fldChar w:fldCharType="end"/>
      </w:r>
      <w:r w:rsidR="00050B17" w:rsidRPr="00DF3687">
        <w:rPr>
          <w:sz w:val="20"/>
        </w:rPr>
        <w:t>.</w:t>
      </w:r>
    </w:p>
    <w:p w14:paraId="70BB8F71" w14:textId="631B2C11" w:rsidR="00311FC6" w:rsidRPr="00DF3687" w:rsidRDefault="00311FC6" w:rsidP="00311FC6">
      <w:pPr>
        <w:jc w:val="both"/>
        <w:rPr>
          <w:sz w:val="20"/>
        </w:rPr>
      </w:pPr>
      <w:r w:rsidRPr="00DF3687">
        <w:rPr>
          <w:sz w:val="20"/>
        </w:rPr>
        <w:t>L’activation du service à la demande d’</w:t>
      </w:r>
      <w:proofErr w:type="spellStart"/>
      <w:r w:rsidRPr="00DF3687">
        <w:rPr>
          <w:sz w:val="20"/>
        </w:rPr>
        <w:t>Enedis</w:t>
      </w:r>
      <w:proofErr w:type="spellEnd"/>
      <w:r w:rsidRPr="00DF3687">
        <w:rPr>
          <w:sz w:val="20"/>
        </w:rPr>
        <w:t xml:space="preserve"> donne lieu au paiement d’une </w:t>
      </w:r>
      <w:r w:rsidR="00C0039F">
        <w:rPr>
          <w:sz w:val="20"/>
        </w:rPr>
        <w:t>Rémunération</w:t>
      </w:r>
      <w:r w:rsidR="00C0039F" w:rsidRPr="00DF3687">
        <w:rPr>
          <w:sz w:val="20"/>
        </w:rPr>
        <w:t xml:space="preserve"> Variable </w:t>
      </w:r>
      <w:r w:rsidRPr="00DF3687">
        <w:rPr>
          <w:sz w:val="20"/>
        </w:rPr>
        <w:t>fondée sur l’Offre déposée par le candidat dans le cadre de la consultation n°</w:t>
      </w:r>
      <w:r w:rsidR="00667CED">
        <w:rPr>
          <w:sz w:val="20"/>
        </w:rPr>
        <w:t xml:space="preserve"> </w:t>
      </w:r>
      <w:r w:rsidR="006F3795">
        <w:rPr>
          <w:sz w:val="20"/>
        </w:rPr>
        <w:t>RFQ-2001</w:t>
      </w:r>
      <w:r w:rsidRPr="00DF3687">
        <w:rPr>
          <w:sz w:val="20"/>
        </w:rPr>
        <w:t>.</w:t>
      </w:r>
    </w:p>
    <w:p w14:paraId="7A7CA071" w14:textId="1D532E6B" w:rsidR="007C5E5C" w:rsidRPr="00DF3687" w:rsidRDefault="00A01C09" w:rsidP="00A01C09">
      <w:pPr>
        <w:jc w:val="both"/>
        <w:rPr>
          <w:sz w:val="20"/>
        </w:rPr>
      </w:pPr>
      <w:r w:rsidRPr="00DF3687">
        <w:rPr>
          <w:sz w:val="20"/>
        </w:rPr>
        <w:t xml:space="preserve">Les critères d’attribution du marché sont précisés au sein </w:t>
      </w:r>
      <w:r w:rsidRPr="00667CED">
        <w:rPr>
          <w:sz w:val="20"/>
        </w:rPr>
        <w:t>du Règlement de Consultation.</w:t>
      </w:r>
    </w:p>
    <w:p w14:paraId="3E057BCC" w14:textId="6DF5D975" w:rsidR="004439EB" w:rsidRPr="002B33C3" w:rsidRDefault="004439EB" w:rsidP="002B33C3">
      <w:pPr>
        <w:pStyle w:val="Titre3"/>
      </w:pPr>
      <w:bookmarkStart w:id="8" w:name="_Toc37256652"/>
      <w:bookmarkStart w:id="9" w:name="_Toc38550121"/>
      <w:bookmarkEnd w:id="8"/>
      <w:r w:rsidRPr="002B33C3">
        <w:t>Engagement contractuel attendu pour le service</w:t>
      </w:r>
      <w:bookmarkEnd w:id="9"/>
    </w:p>
    <w:p w14:paraId="736B1447" w14:textId="77777777" w:rsidR="004439EB" w:rsidRPr="000E01CA" w:rsidRDefault="004439EB" w:rsidP="004439EB">
      <w:pPr>
        <w:rPr>
          <w:i/>
          <w:sz w:val="20"/>
        </w:rPr>
      </w:pPr>
    </w:p>
    <w:p w14:paraId="7B7DD2FC" w14:textId="193B8282" w:rsidR="004439EB" w:rsidRPr="00DF3687" w:rsidRDefault="00B1164F" w:rsidP="00B1164F">
      <w:pPr>
        <w:jc w:val="both"/>
        <w:rPr>
          <w:sz w:val="20"/>
        </w:rPr>
      </w:pPr>
      <w:proofErr w:type="spellStart"/>
      <w:r w:rsidRPr="00DF3687">
        <w:rPr>
          <w:sz w:val="20"/>
        </w:rPr>
        <w:t>Enedis</w:t>
      </w:r>
      <w:proofErr w:type="spellEnd"/>
      <w:r w:rsidRPr="00DF3687">
        <w:rPr>
          <w:sz w:val="20"/>
        </w:rPr>
        <w:t xml:space="preserve"> sollicitera, au travers d’un Ordre d’Activation, les Titulaires des </w:t>
      </w:r>
      <w:r w:rsidR="000E5FAD">
        <w:rPr>
          <w:sz w:val="20"/>
        </w:rPr>
        <w:t>Marché</w:t>
      </w:r>
      <w:r w:rsidR="000E5FAD" w:rsidRPr="00DF3687">
        <w:rPr>
          <w:sz w:val="20"/>
        </w:rPr>
        <w:t xml:space="preserve">s </w:t>
      </w:r>
      <w:r w:rsidRPr="00DF3687">
        <w:rPr>
          <w:sz w:val="20"/>
        </w:rPr>
        <w:t>de flexibilités locales sans réservation de capacité active pour activer l</w:t>
      </w:r>
      <w:r w:rsidR="000E01CA">
        <w:rPr>
          <w:sz w:val="20"/>
        </w:rPr>
        <w:t xml:space="preserve">’un des </w:t>
      </w:r>
      <w:r w:rsidRPr="00DF3687">
        <w:rPr>
          <w:sz w:val="20"/>
        </w:rPr>
        <w:t>produit</w:t>
      </w:r>
      <w:r w:rsidR="000E01CA">
        <w:rPr>
          <w:sz w:val="20"/>
        </w:rPr>
        <w:t>s</w:t>
      </w:r>
      <w:r w:rsidRPr="00DF3687">
        <w:rPr>
          <w:sz w:val="20"/>
        </w:rPr>
        <w:t xml:space="preserve"> décrit</w:t>
      </w:r>
      <w:r w:rsidR="000E01CA">
        <w:rPr>
          <w:sz w:val="20"/>
        </w:rPr>
        <w:t>s</w:t>
      </w:r>
      <w:r w:rsidRPr="00DF3687">
        <w:rPr>
          <w:sz w:val="20"/>
        </w:rPr>
        <w:t xml:space="preserve"> en 5.4. </w:t>
      </w:r>
      <w:r w:rsidR="0001437D">
        <w:rPr>
          <w:sz w:val="20"/>
        </w:rPr>
        <w:t>Les Titulaires s’engagent à répondre aux éventuels ordres d’activation reçus.</w:t>
      </w:r>
    </w:p>
    <w:p w14:paraId="62AE671A" w14:textId="5F782EE4" w:rsidR="004439EB" w:rsidRPr="00DF3687" w:rsidRDefault="004439EB" w:rsidP="00B1164F">
      <w:pPr>
        <w:jc w:val="both"/>
        <w:rPr>
          <w:sz w:val="20"/>
        </w:rPr>
      </w:pPr>
      <w:r w:rsidRPr="00DF3687">
        <w:rPr>
          <w:sz w:val="20"/>
        </w:rPr>
        <w:t xml:space="preserve">En cas de réponse positive à un Ordre d’Activation émis par </w:t>
      </w:r>
      <w:proofErr w:type="spellStart"/>
      <w:r w:rsidRPr="00DF3687">
        <w:rPr>
          <w:sz w:val="20"/>
        </w:rPr>
        <w:t>Enedis</w:t>
      </w:r>
      <w:proofErr w:type="spellEnd"/>
      <w:r w:rsidRPr="00DF3687">
        <w:rPr>
          <w:sz w:val="20"/>
        </w:rPr>
        <w:t>, le</w:t>
      </w:r>
      <w:r w:rsidR="00B1164F" w:rsidRPr="00DF3687">
        <w:rPr>
          <w:sz w:val="20"/>
        </w:rPr>
        <w:t>s</w:t>
      </w:r>
      <w:r w:rsidRPr="00DF3687">
        <w:rPr>
          <w:sz w:val="20"/>
        </w:rPr>
        <w:t xml:space="preserve"> Titulaire</w:t>
      </w:r>
      <w:r w:rsidR="00B1164F" w:rsidRPr="00DF3687">
        <w:rPr>
          <w:sz w:val="20"/>
        </w:rPr>
        <w:t>s</w:t>
      </w:r>
      <w:r w:rsidRPr="00DF3687">
        <w:rPr>
          <w:sz w:val="20"/>
        </w:rPr>
        <w:t xml:space="preserve"> s’engage</w:t>
      </w:r>
      <w:r w:rsidR="00B1164F" w:rsidRPr="00DF3687">
        <w:rPr>
          <w:sz w:val="20"/>
        </w:rPr>
        <w:t>nt</w:t>
      </w:r>
      <w:r w:rsidRPr="00DF3687">
        <w:rPr>
          <w:sz w:val="20"/>
        </w:rPr>
        <w:t xml:space="preserve"> à fournir le Service </w:t>
      </w:r>
      <w:r w:rsidR="00B1164F" w:rsidRPr="00DF3687">
        <w:rPr>
          <w:sz w:val="20"/>
        </w:rPr>
        <w:t xml:space="preserve">décrit en </w:t>
      </w:r>
      <w:r w:rsidR="00DB25CA">
        <w:rPr>
          <w:sz w:val="20"/>
        </w:rPr>
        <w:fldChar w:fldCharType="begin"/>
      </w:r>
      <w:r w:rsidR="00DB25CA">
        <w:rPr>
          <w:sz w:val="20"/>
        </w:rPr>
        <w:instrText xml:space="preserve"> REF _Ref37771474 \r \h </w:instrText>
      </w:r>
      <w:r w:rsidR="00DB25CA">
        <w:rPr>
          <w:sz w:val="20"/>
        </w:rPr>
      </w:r>
      <w:r w:rsidR="00DB25CA">
        <w:rPr>
          <w:sz w:val="20"/>
        </w:rPr>
        <w:fldChar w:fldCharType="separate"/>
      </w:r>
      <w:r w:rsidR="00DB25CA">
        <w:rPr>
          <w:sz w:val="20"/>
        </w:rPr>
        <w:t>5.4</w:t>
      </w:r>
      <w:r w:rsidR="00DB25CA">
        <w:rPr>
          <w:sz w:val="20"/>
        </w:rPr>
        <w:fldChar w:fldCharType="end"/>
      </w:r>
      <w:r w:rsidR="00C0039F">
        <w:rPr>
          <w:sz w:val="20"/>
        </w:rPr>
        <w:t xml:space="preserve"> et indiqué dans l’Ordre d’Activation</w:t>
      </w:r>
      <w:r w:rsidR="00B1164F" w:rsidRPr="00DF3687">
        <w:rPr>
          <w:sz w:val="20"/>
        </w:rPr>
        <w:t>.</w:t>
      </w:r>
    </w:p>
    <w:p w14:paraId="23C7C450" w14:textId="7D7E8399" w:rsidR="0020797A" w:rsidRDefault="00B1164F" w:rsidP="00B1164F">
      <w:pPr>
        <w:jc w:val="both"/>
        <w:rPr>
          <w:sz w:val="20"/>
        </w:rPr>
      </w:pPr>
      <w:r w:rsidRPr="00DF3687">
        <w:rPr>
          <w:sz w:val="20"/>
        </w:rPr>
        <w:t xml:space="preserve">Les Titulaires des </w:t>
      </w:r>
      <w:r w:rsidR="000E5FAD">
        <w:rPr>
          <w:sz w:val="20"/>
        </w:rPr>
        <w:t>Marchés</w:t>
      </w:r>
      <w:r w:rsidR="000E5FAD" w:rsidRPr="00DF3687">
        <w:rPr>
          <w:sz w:val="20"/>
        </w:rPr>
        <w:t xml:space="preserve"> </w:t>
      </w:r>
      <w:r w:rsidRPr="00DF3687">
        <w:rPr>
          <w:sz w:val="20"/>
        </w:rPr>
        <w:t xml:space="preserve">de flexibilités locales ont la possibilité de refuser un Ordre d’Activation émis par </w:t>
      </w:r>
      <w:proofErr w:type="spellStart"/>
      <w:r w:rsidRPr="00DF3687">
        <w:rPr>
          <w:sz w:val="20"/>
        </w:rPr>
        <w:t>Enedis</w:t>
      </w:r>
      <w:proofErr w:type="spellEnd"/>
      <w:r w:rsidRPr="00DF3687">
        <w:rPr>
          <w:sz w:val="20"/>
        </w:rPr>
        <w:t xml:space="preserve"> dans le cadre leur </w:t>
      </w:r>
      <w:r w:rsidR="000E5FAD">
        <w:rPr>
          <w:sz w:val="20"/>
        </w:rPr>
        <w:t>Marché</w:t>
      </w:r>
      <w:r w:rsidR="000E5FAD" w:rsidRPr="00DF3687">
        <w:rPr>
          <w:sz w:val="20"/>
        </w:rPr>
        <w:t xml:space="preserve"> </w:t>
      </w:r>
      <w:r w:rsidRPr="00DF3687">
        <w:rPr>
          <w:sz w:val="20"/>
        </w:rPr>
        <w:t>de flexibilités locales sans réservation de capacité active.</w:t>
      </w:r>
      <w:r w:rsidR="00667CED">
        <w:rPr>
          <w:sz w:val="20"/>
        </w:rPr>
        <w:t xml:space="preserve"> </w:t>
      </w:r>
      <w:r w:rsidR="00532E90">
        <w:rPr>
          <w:sz w:val="20"/>
        </w:rPr>
        <w:t>Dans ce cas, le refus n’entraine pas de pénalité.</w:t>
      </w:r>
      <w:r w:rsidR="00300E73">
        <w:rPr>
          <w:sz w:val="20"/>
        </w:rPr>
        <w:t xml:space="preserve"> </w:t>
      </w:r>
    </w:p>
    <w:p w14:paraId="3916983F" w14:textId="41C2EB22" w:rsidR="004439EB" w:rsidRPr="00DF3687" w:rsidRDefault="00300E73" w:rsidP="00B1164F">
      <w:pPr>
        <w:jc w:val="both"/>
        <w:rPr>
          <w:sz w:val="20"/>
        </w:rPr>
      </w:pPr>
      <w:r>
        <w:rPr>
          <w:sz w:val="20"/>
        </w:rPr>
        <w:t>Les modalités opérationnelles de communication sont décrites dans l’Annexe 3  du modèle de Marché joint à la consultation.</w:t>
      </w:r>
    </w:p>
    <w:p w14:paraId="6311F97B" w14:textId="71FD0660" w:rsidR="006E7A5B" w:rsidRPr="002B33C3" w:rsidRDefault="004439EB" w:rsidP="002B33C3">
      <w:pPr>
        <w:pStyle w:val="Titre3"/>
      </w:pPr>
      <w:bookmarkStart w:id="10" w:name="_Ref37771449"/>
      <w:bookmarkStart w:id="11" w:name="_Ref37771498"/>
      <w:bookmarkStart w:id="12" w:name="_Ref37771505"/>
      <w:bookmarkStart w:id="13" w:name="_Ref37771512"/>
      <w:bookmarkStart w:id="14" w:name="_Ref37771517"/>
      <w:bookmarkStart w:id="15" w:name="_Toc38550122"/>
      <w:r w:rsidRPr="002B33C3">
        <w:t>Période d’engagement du service</w:t>
      </w:r>
      <w:bookmarkEnd w:id="10"/>
      <w:bookmarkEnd w:id="11"/>
      <w:bookmarkEnd w:id="12"/>
      <w:bookmarkEnd w:id="13"/>
      <w:bookmarkEnd w:id="14"/>
      <w:bookmarkEnd w:id="15"/>
    </w:p>
    <w:p w14:paraId="47EADF0A" w14:textId="77777777" w:rsidR="006E4384" w:rsidRPr="00DF3687" w:rsidRDefault="006E4384" w:rsidP="006E4384">
      <w:pPr>
        <w:rPr>
          <w:sz w:val="20"/>
        </w:rPr>
      </w:pPr>
    </w:p>
    <w:p w14:paraId="59E2932F" w14:textId="798B7412" w:rsidR="004E30F7" w:rsidRPr="00DF3687" w:rsidRDefault="00B1164F" w:rsidP="006E4384">
      <w:pPr>
        <w:pStyle w:val="Paragraphe"/>
        <w:rPr>
          <w:sz w:val="20"/>
        </w:rPr>
      </w:pPr>
      <w:r w:rsidRPr="00DF3687">
        <w:rPr>
          <w:sz w:val="20"/>
        </w:rPr>
        <w:t xml:space="preserve">Le </w:t>
      </w:r>
      <w:r w:rsidR="000E5FAD">
        <w:rPr>
          <w:sz w:val="20"/>
        </w:rPr>
        <w:t xml:space="preserve">Marché </w:t>
      </w:r>
      <w:r w:rsidRPr="00DF3687">
        <w:rPr>
          <w:sz w:val="20"/>
        </w:rPr>
        <w:t>sera valable</w:t>
      </w:r>
      <w:r w:rsidR="004E30F7" w:rsidRPr="00DF3687">
        <w:rPr>
          <w:sz w:val="20"/>
        </w:rPr>
        <w:t xml:space="preserve"> </w:t>
      </w:r>
      <w:r w:rsidR="004E30F7" w:rsidRPr="000E5FAD">
        <w:rPr>
          <w:sz w:val="20"/>
        </w:rPr>
        <w:t xml:space="preserve">du </w:t>
      </w:r>
      <w:r w:rsidR="004439EB" w:rsidRPr="00DB25CA">
        <w:rPr>
          <w:sz w:val="20"/>
        </w:rPr>
        <w:t>01/11/</w:t>
      </w:r>
      <w:r w:rsidR="004E30F7" w:rsidRPr="00DB25CA">
        <w:rPr>
          <w:sz w:val="20"/>
        </w:rPr>
        <w:t xml:space="preserve">2020 </w:t>
      </w:r>
      <w:r w:rsidR="004439EB" w:rsidRPr="00DB25CA">
        <w:rPr>
          <w:sz w:val="20"/>
        </w:rPr>
        <w:t>00</w:t>
      </w:r>
      <w:r w:rsidR="004E30F7" w:rsidRPr="00DB25CA">
        <w:rPr>
          <w:sz w:val="20"/>
        </w:rPr>
        <w:t>h</w:t>
      </w:r>
      <w:r w:rsidR="004439EB" w:rsidRPr="00DB25CA">
        <w:rPr>
          <w:sz w:val="20"/>
        </w:rPr>
        <w:t>00</w:t>
      </w:r>
      <w:r w:rsidR="004E30F7" w:rsidRPr="00DB25CA">
        <w:rPr>
          <w:sz w:val="20"/>
        </w:rPr>
        <w:t xml:space="preserve"> au </w:t>
      </w:r>
      <w:r w:rsidR="004439EB" w:rsidRPr="00DB25CA">
        <w:rPr>
          <w:sz w:val="20"/>
        </w:rPr>
        <w:t>31/12/</w:t>
      </w:r>
      <w:r w:rsidR="004E30F7" w:rsidRPr="00DB25CA">
        <w:rPr>
          <w:sz w:val="20"/>
        </w:rPr>
        <w:t xml:space="preserve">2021 </w:t>
      </w:r>
      <w:r w:rsidR="004439EB" w:rsidRPr="00DB25CA">
        <w:rPr>
          <w:sz w:val="20"/>
        </w:rPr>
        <w:t>23</w:t>
      </w:r>
      <w:r w:rsidR="004E30F7" w:rsidRPr="00DB25CA">
        <w:rPr>
          <w:sz w:val="20"/>
        </w:rPr>
        <w:t>h</w:t>
      </w:r>
      <w:r w:rsidR="004439EB" w:rsidRPr="00DB25CA">
        <w:rPr>
          <w:sz w:val="20"/>
        </w:rPr>
        <w:t>59</w:t>
      </w:r>
      <w:r w:rsidR="004E30F7" w:rsidRPr="00DB25CA">
        <w:rPr>
          <w:sz w:val="20"/>
        </w:rPr>
        <w:t>.</w:t>
      </w:r>
    </w:p>
    <w:p w14:paraId="54C4FF3A" w14:textId="75F0E187" w:rsidR="00B1164F" w:rsidRPr="00DF3687" w:rsidRDefault="00B1164F" w:rsidP="006E4384">
      <w:pPr>
        <w:pStyle w:val="Paragraphe"/>
        <w:rPr>
          <w:sz w:val="20"/>
        </w:rPr>
      </w:pPr>
      <w:r w:rsidRPr="00DF3687">
        <w:rPr>
          <w:sz w:val="20"/>
        </w:rPr>
        <w:t xml:space="preserve">Les périodes durant lesquelles les services de flexibilités pourront être sollicités sont </w:t>
      </w:r>
      <w:r w:rsidR="0001437D">
        <w:rPr>
          <w:sz w:val="20"/>
        </w:rPr>
        <w:t>les</w:t>
      </w:r>
      <w:r w:rsidRPr="00DF3687">
        <w:rPr>
          <w:sz w:val="20"/>
        </w:rPr>
        <w:t xml:space="preserve"> Périodes d’Activation suivantes :</w:t>
      </w:r>
    </w:p>
    <w:p w14:paraId="6EC89FDD" w14:textId="20ABCE00" w:rsidR="00B1164F" w:rsidRPr="00DB25CA" w:rsidRDefault="00B1164F" w:rsidP="00B1164F">
      <w:pPr>
        <w:pStyle w:val="Paragraphe"/>
        <w:numPr>
          <w:ilvl w:val="0"/>
          <w:numId w:val="9"/>
        </w:numPr>
        <w:rPr>
          <w:sz w:val="20"/>
        </w:rPr>
      </w:pPr>
      <w:r w:rsidRPr="00DB25CA">
        <w:rPr>
          <w:sz w:val="20"/>
        </w:rPr>
        <w:t>Du 01/11/20 au 31/03/21</w:t>
      </w:r>
      <w:r w:rsidR="00C0039F">
        <w:rPr>
          <w:sz w:val="20"/>
        </w:rPr>
        <w:t>, sur le créneau</w:t>
      </w:r>
      <w:r w:rsidRPr="00DB25CA">
        <w:rPr>
          <w:sz w:val="20"/>
        </w:rPr>
        <w:t xml:space="preserve"> </w:t>
      </w:r>
      <w:r w:rsidR="0037393F">
        <w:rPr>
          <w:sz w:val="20"/>
        </w:rPr>
        <w:t>de 22h à 05h59.</w:t>
      </w:r>
    </w:p>
    <w:p w14:paraId="5429A5AA" w14:textId="459E6E60" w:rsidR="00B1164F" w:rsidRPr="00DB25CA" w:rsidRDefault="00B1164F" w:rsidP="00B1164F">
      <w:pPr>
        <w:pStyle w:val="Paragraphe"/>
        <w:numPr>
          <w:ilvl w:val="0"/>
          <w:numId w:val="9"/>
        </w:numPr>
        <w:rPr>
          <w:sz w:val="20"/>
        </w:rPr>
      </w:pPr>
      <w:r w:rsidRPr="00DB25CA">
        <w:rPr>
          <w:sz w:val="20"/>
        </w:rPr>
        <w:t>Du 01/11/21 au 31/12/21</w:t>
      </w:r>
      <w:r w:rsidR="00C0039F">
        <w:rPr>
          <w:sz w:val="20"/>
        </w:rPr>
        <w:t>, sur le créneau</w:t>
      </w:r>
      <w:r w:rsidRPr="00DB25CA">
        <w:rPr>
          <w:sz w:val="20"/>
        </w:rPr>
        <w:t xml:space="preserve"> </w:t>
      </w:r>
      <w:r w:rsidR="0037393F">
        <w:rPr>
          <w:sz w:val="20"/>
        </w:rPr>
        <w:t>de 22h à 05h59.</w:t>
      </w:r>
    </w:p>
    <w:p w14:paraId="1DDF07A8" w14:textId="33D7DE41" w:rsidR="004439EB" w:rsidRPr="00DF3687" w:rsidRDefault="003D52A8" w:rsidP="006E4384">
      <w:pPr>
        <w:pStyle w:val="Paragraphe"/>
        <w:rPr>
          <w:sz w:val="20"/>
        </w:rPr>
      </w:pPr>
      <w:r w:rsidRPr="00DF3687">
        <w:rPr>
          <w:sz w:val="20"/>
        </w:rPr>
        <w:t xml:space="preserve">Le </w:t>
      </w:r>
      <w:r w:rsidR="000E5FAD">
        <w:rPr>
          <w:sz w:val="20"/>
        </w:rPr>
        <w:t>Marché</w:t>
      </w:r>
      <w:r w:rsidR="000E5FAD" w:rsidRPr="00DF3687">
        <w:rPr>
          <w:sz w:val="20"/>
        </w:rPr>
        <w:t xml:space="preserve"> </w:t>
      </w:r>
      <w:r w:rsidR="004439EB" w:rsidRPr="00DF3687">
        <w:rPr>
          <w:sz w:val="20"/>
        </w:rPr>
        <w:t>est assorti de deux options de 12 mois :</w:t>
      </w:r>
    </w:p>
    <w:p w14:paraId="3AEDA164" w14:textId="540DAA67" w:rsidR="004439EB" w:rsidRPr="00DB25CA" w:rsidRDefault="004439EB" w:rsidP="004439EB">
      <w:pPr>
        <w:pStyle w:val="Paragraphe"/>
        <w:numPr>
          <w:ilvl w:val="0"/>
          <w:numId w:val="9"/>
        </w:numPr>
        <w:rPr>
          <w:sz w:val="20"/>
        </w:rPr>
      </w:pPr>
      <w:r w:rsidRPr="00DB25CA">
        <w:rPr>
          <w:sz w:val="20"/>
        </w:rPr>
        <w:t>1</w:t>
      </w:r>
      <w:r w:rsidRPr="00DB25CA">
        <w:rPr>
          <w:sz w:val="20"/>
          <w:vertAlign w:val="superscript"/>
        </w:rPr>
        <w:t>ère</w:t>
      </w:r>
      <w:r w:rsidRPr="00DB25CA">
        <w:rPr>
          <w:sz w:val="20"/>
        </w:rPr>
        <w:t xml:space="preserve"> option : du 01/01/2022 00h00 au 31/12/2022 23h59</w:t>
      </w:r>
      <w:r w:rsidR="003D52A8" w:rsidRPr="00DB25CA">
        <w:rPr>
          <w:sz w:val="20"/>
        </w:rPr>
        <w:t xml:space="preserve"> assorties de deux Périodes d’Activation</w:t>
      </w:r>
    </w:p>
    <w:p w14:paraId="53F98CF3" w14:textId="69FD3110" w:rsidR="003D52A8" w:rsidRPr="00DB25CA" w:rsidRDefault="003D52A8" w:rsidP="003D52A8">
      <w:pPr>
        <w:pStyle w:val="Paragraphe"/>
        <w:numPr>
          <w:ilvl w:val="1"/>
          <w:numId w:val="9"/>
        </w:numPr>
        <w:rPr>
          <w:sz w:val="20"/>
        </w:rPr>
      </w:pPr>
      <w:r w:rsidRPr="00DB25CA">
        <w:rPr>
          <w:sz w:val="20"/>
        </w:rPr>
        <w:t>Du 01/01/22 au 31/03/22</w:t>
      </w:r>
      <w:r w:rsidR="00C0039F">
        <w:rPr>
          <w:sz w:val="20"/>
        </w:rPr>
        <w:t>, sur le créneau</w:t>
      </w:r>
      <w:r w:rsidRPr="00DB25CA">
        <w:rPr>
          <w:sz w:val="20"/>
        </w:rPr>
        <w:t xml:space="preserve"> </w:t>
      </w:r>
      <w:r w:rsidR="0037393F">
        <w:rPr>
          <w:sz w:val="20"/>
        </w:rPr>
        <w:t>de 22h à 05h59.</w:t>
      </w:r>
    </w:p>
    <w:p w14:paraId="465F04FB" w14:textId="31502B00" w:rsidR="003D52A8" w:rsidRPr="00DB25CA" w:rsidRDefault="003D52A8" w:rsidP="003D52A8">
      <w:pPr>
        <w:pStyle w:val="Paragraphe"/>
        <w:numPr>
          <w:ilvl w:val="1"/>
          <w:numId w:val="9"/>
        </w:numPr>
        <w:rPr>
          <w:sz w:val="20"/>
        </w:rPr>
      </w:pPr>
      <w:r w:rsidRPr="00DB25CA">
        <w:rPr>
          <w:sz w:val="20"/>
        </w:rPr>
        <w:lastRenderedPageBreak/>
        <w:t>Du 01/11/22 au 31/12/22</w:t>
      </w:r>
      <w:r w:rsidR="00C0039F">
        <w:rPr>
          <w:sz w:val="20"/>
        </w:rPr>
        <w:t>, sur le créneau</w:t>
      </w:r>
      <w:r w:rsidRPr="00DB25CA">
        <w:rPr>
          <w:sz w:val="20"/>
        </w:rPr>
        <w:t xml:space="preserve"> </w:t>
      </w:r>
      <w:r w:rsidR="0037393F">
        <w:rPr>
          <w:sz w:val="20"/>
        </w:rPr>
        <w:t>de 22h à 05h59.</w:t>
      </w:r>
    </w:p>
    <w:p w14:paraId="72EE5D14" w14:textId="192D6395" w:rsidR="004439EB" w:rsidRPr="00DB25CA" w:rsidRDefault="004439EB" w:rsidP="004439EB">
      <w:pPr>
        <w:pStyle w:val="Paragraphe"/>
        <w:numPr>
          <w:ilvl w:val="0"/>
          <w:numId w:val="9"/>
        </w:numPr>
        <w:rPr>
          <w:sz w:val="20"/>
        </w:rPr>
      </w:pPr>
      <w:r w:rsidRPr="00DB25CA">
        <w:rPr>
          <w:sz w:val="20"/>
        </w:rPr>
        <w:t>2</w:t>
      </w:r>
      <w:r w:rsidRPr="00DB25CA">
        <w:rPr>
          <w:sz w:val="20"/>
          <w:vertAlign w:val="superscript"/>
        </w:rPr>
        <w:t>ème</w:t>
      </w:r>
      <w:r w:rsidRPr="00DB25CA">
        <w:rPr>
          <w:sz w:val="20"/>
        </w:rPr>
        <w:t xml:space="preserve"> option : du 01/01/2023 00h00 au 31/12/2023 23h59</w:t>
      </w:r>
      <w:r w:rsidR="00F550C1" w:rsidRPr="00DB25CA">
        <w:rPr>
          <w:sz w:val="20"/>
        </w:rPr>
        <w:t xml:space="preserve"> assorties de deux Périodes d’Activation</w:t>
      </w:r>
    </w:p>
    <w:p w14:paraId="3ADE80E4" w14:textId="6B8E5FF6" w:rsidR="003D52A8" w:rsidRPr="00DB25CA" w:rsidRDefault="003D52A8" w:rsidP="003D52A8">
      <w:pPr>
        <w:pStyle w:val="Paragraphe"/>
        <w:numPr>
          <w:ilvl w:val="1"/>
          <w:numId w:val="9"/>
        </w:numPr>
        <w:rPr>
          <w:sz w:val="20"/>
        </w:rPr>
      </w:pPr>
      <w:r w:rsidRPr="00DB25CA">
        <w:rPr>
          <w:sz w:val="20"/>
        </w:rPr>
        <w:t>Du 01/01/2</w:t>
      </w:r>
      <w:r w:rsidR="000E5FAD" w:rsidRPr="00DB25CA">
        <w:rPr>
          <w:sz w:val="20"/>
        </w:rPr>
        <w:t>3</w:t>
      </w:r>
      <w:r w:rsidRPr="00DB25CA">
        <w:rPr>
          <w:sz w:val="20"/>
        </w:rPr>
        <w:t xml:space="preserve"> au 31/03/2</w:t>
      </w:r>
      <w:r w:rsidR="000E5FAD" w:rsidRPr="00DB25CA">
        <w:rPr>
          <w:sz w:val="20"/>
        </w:rPr>
        <w:t>3</w:t>
      </w:r>
      <w:r w:rsidR="00C0039F">
        <w:rPr>
          <w:sz w:val="20"/>
        </w:rPr>
        <w:t>, sur le créneau</w:t>
      </w:r>
      <w:r w:rsidRPr="00DB25CA">
        <w:rPr>
          <w:sz w:val="20"/>
        </w:rPr>
        <w:t xml:space="preserve"> </w:t>
      </w:r>
      <w:r w:rsidR="0037393F">
        <w:rPr>
          <w:sz w:val="20"/>
        </w:rPr>
        <w:t>de 22h à 05h59.</w:t>
      </w:r>
    </w:p>
    <w:p w14:paraId="79945F7A" w14:textId="50044CB6" w:rsidR="003D52A8" w:rsidRPr="00DB25CA" w:rsidRDefault="003D52A8" w:rsidP="003D52A8">
      <w:pPr>
        <w:pStyle w:val="Paragraphe"/>
        <w:numPr>
          <w:ilvl w:val="1"/>
          <w:numId w:val="9"/>
        </w:numPr>
        <w:rPr>
          <w:sz w:val="20"/>
        </w:rPr>
      </w:pPr>
      <w:r w:rsidRPr="00DB25CA">
        <w:rPr>
          <w:sz w:val="20"/>
        </w:rPr>
        <w:t>Du 01/11/2</w:t>
      </w:r>
      <w:r w:rsidR="000E5FAD" w:rsidRPr="00DB25CA">
        <w:rPr>
          <w:sz w:val="20"/>
        </w:rPr>
        <w:t>3</w:t>
      </w:r>
      <w:r w:rsidRPr="00DB25CA">
        <w:rPr>
          <w:sz w:val="20"/>
        </w:rPr>
        <w:t xml:space="preserve"> au 31/12/2</w:t>
      </w:r>
      <w:r w:rsidR="000E5FAD" w:rsidRPr="00DB25CA">
        <w:rPr>
          <w:sz w:val="20"/>
        </w:rPr>
        <w:t>3</w:t>
      </w:r>
      <w:r w:rsidR="00C0039F">
        <w:rPr>
          <w:sz w:val="20"/>
        </w:rPr>
        <w:t>, sur le créneau</w:t>
      </w:r>
      <w:r w:rsidRPr="00DB25CA">
        <w:rPr>
          <w:sz w:val="20"/>
        </w:rPr>
        <w:t xml:space="preserve"> </w:t>
      </w:r>
      <w:r w:rsidR="0037393F">
        <w:rPr>
          <w:sz w:val="20"/>
        </w:rPr>
        <w:t>de 22h à 05h59.</w:t>
      </w:r>
    </w:p>
    <w:p w14:paraId="311A6798" w14:textId="108935E0" w:rsidR="004439EB" w:rsidRPr="00DF3687" w:rsidRDefault="004439EB" w:rsidP="004439EB">
      <w:pPr>
        <w:pStyle w:val="Paragraphe"/>
        <w:rPr>
          <w:sz w:val="20"/>
        </w:rPr>
      </w:pPr>
      <w:r w:rsidRPr="00DF3687">
        <w:rPr>
          <w:sz w:val="20"/>
        </w:rPr>
        <w:t xml:space="preserve">Les conditions de levée de ces options sont décrites dans le </w:t>
      </w:r>
      <w:r w:rsidR="000E5FAD">
        <w:rPr>
          <w:sz w:val="20"/>
        </w:rPr>
        <w:t>Marché</w:t>
      </w:r>
      <w:r w:rsidR="000E5FAD" w:rsidRPr="00DF3687">
        <w:rPr>
          <w:sz w:val="20"/>
        </w:rPr>
        <w:t xml:space="preserve"> </w:t>
      </w:r>
      <w:r w:rsidRPr="00DF3687">
        <w:rPr>
          <w:sz w:val="20"/>
        </w:rPr>
        <w:t>joint au dossier de consultation.</w:t>
      </w:r>
    </w:p>
    <w:p w14:paraId="2C6A60A3" w14:textId="7AE49A61" w:rsidR="00B40308" w:rsidRPr="002B33C3" w:rsidRDefault="00AE4997" w:rsidP="002B33C3">
      <w:pPr>
        <w:pStyle w:val="Titre3"/>
      </w:pPr>
      <w:bookmarkStart w:id="16" w:name="_Ref37771467"/>
      <w:bookmarkStart w:id="17" w:name="_Toc38550123"/>
      <w:r w:rsidRPr="002B33C3">
        <w:t xml:space="preserve">Conditions d’éligibilité des </w:t>
      </w:r>
      <w:r w:rsidR="004C62E5">
        <w:t>S</w:t>
      </w:r>
      <w:r w:rsidRPr="002B33C3">
        <w:t>ites au service de Flexibilité Locale</w:t>
      </w:r>
      <w:bookmarkEnd w:id="16"/>
      <w:bookmarkEnd w:id="17"/>
    </w:p>
    <w:p w14:paraId="27F28F3B" w14:textId="77777777" w:rsidR="00B40308" w:rsidRPr="00DF3687" w:rsidRDefault="00B40308" w:rsidP="00B40308">
      <w:pPr>
        <w:rPr>
          <w:sz w:val="20"/>
        </w:rPr>
      </w:pPr>
    </w:p>
    <w:p w14:paraId="487B2EAF" w14:textId="1A854324" w:rsidR="00B40308" w:rsidRPr="00DF3687" w:rsidRDefault="00AE4997" w:rsidP="004439EB">
      <w:pPr>
        <w:jc w:val="both"/>
        <w:rPr>
          <w:sz w:val="20"/>
        </w:rPr>
      </w:pPr>
      <w:r w:rsidRPr="00DF3687">
        <w:rPr>
          <w:sz w:val="20"/>
        </w:rPr>
        <w:t xml:space="preserve">Comme décrit à l’article </w:t>
      </w:r>
      <w:r w:rsidR="00DB25CA">
        <w:rPr>
          <w:sz w:val="20"/>
        </w:rPr>
        <w:fldChar w:fldCharType="begin"/>
      </w:r>
      <w:r w:rsidR="00DB25CA">
        <w:rPr>
          <w:sz w:val="20"/>
        </w:rPr>
        <w:instrText xml:space="preserve"> REF _Ref37771486 \r \h </w:instrText>
      </w:r>
      <w:r w:rsidR="00DB25CA">
        <w:rPr>
          <w:sz w:val="20"/>
        </w:rPr>
      </w:r>
      <w:r w:rsidR="00DB25CA">
        <w:rPr>
          <w:sz w:val="20"/>
        </w:rPr>
        <w:fldChar w:fldCharType="separate"/>
      </w:r>
      <w:r w:rsidR="00DB25CA">
        <w:rPr>
          <w:sz w:val="20"/>
        </w:rPr>
        <w:t>2</w:t>
      </w:r>
      <w:r w:rsidR="00DB25CA">
        <w:rPr>
          <w:sz w:val="20"/>
        </w:rPr>
        <w:fldChar w:fldCharType="end"/>
      </w:r>
      <w:r w:rsidRPr="00DF3687">
        <w:rPr>
          <w:sz w:val="20"/>
        </w:rPr>
        <w:t xml:space="preserve">, la localisation des </w:t>
      </w:r>
      <w:r w:rsidR="004C62E5">
        <w:rPr>
          <w:sz w:val="20"/>
        </w:rPr>
        <w:t>S</w:t>
      </w:r>
      <w:r w:rsidRPr="00DF3687">
        <w:rPr>
          <w:sz w:val="20"/>
        </w:rPr>
        <w:t xml:space="preserve">ites </w:t>
      </w:r>
      <w:r w:rsidR="00B70B90">
        <w:rPr>
          <w:sz w:val="20"/>
        </w:rPr>
        <w:t xml:space="preserve">sur le réseau de distribution </w:t>
      </w:r>
      <w:r w:rsidRPr="00DF3687">
        <w:rPr>
          <w:sz w:val="20"/>
        </w:rPr>
        <w:t xml:space="preserve">est </w:t>
      </w:r>
      <w:r w:rsidR="00300E73">
        <w:rPr>
          <w:sz w:val="20"/>
        </w:rPr>
        <w:t>nécessaire</w:t>
      </w:r>
      <w:r w:rsidR="00300E73" w:rsidRPr="00DF3687">
        <w:rPr>
          <w:sz w:val="20"/>
        </w:rPr>
        <w:t xml:space="preserve"> </w:t>
      </w:r>
      <w:r w:rsidRPr="00DF3687">
        <w:rPr>
          <w:sz w:val="20"/>
        </w:rPr>
        <w:t>pour répondre aux besoins de flexibilités locales d’</w:t>
      </w:r>
      <w:proofErr w:type="spellStart"/>
      <w:r w:rsidRPr="00DF3687">
        <w:rPr>
          <w:sz w:val="20"/>
        </w:rPr>
        <w:t>Enedis</w:t>
      </w:r>
      <w:proofErr w:type="spellEnd"/>
      <w:r w:rsidR="00B70B90">
        <w:rPr>
          <w:sz w:val="20"/>
        </w:rPr>
        <w:t>. C’est ce qui permet d’identifier si</w:t>
      </w:r>
      <w:r w:rsidRPr="00DF3687">
        <w:rPr>
          <w:sz w:val="20"/>
        </w:rPr>
        <w:t xml:space="preserve"> un </w:t>
      </w:r>
      <w:r w:rsidR="004C62E5">
        <w:rPr>
          <w:sz w:val="20"/>
        </w:rPr>
        <w:t>S</w:t>
      </w:r>
      <w:r w:rsidRPr="00DF3687">
        <w:rPr>
          <w:sz w:val="20"/>
        </w:rPr>
        <w:t xml:space="preserve">ite est pertinent pour participer à un service de flexibilité locale. </w:t>
      </w:r>
    </w:p>
    <w:p w14:paraId="7C21EB49" w14:textId="1726CEC8" w:rsidR="00366CE1" w:rsidRPr="00E130AA" w:rsidRDefault="00366CE1" w:rsidP="00366CE1">
      <w:pPr>
        <w:jc w:val="both"/>
        <w:rPr>
          <w:sz w:val="20"/>
        </w:rPr>
      </w:pPr>
      <w:proofErr w:type="spellStart"/>
      <w:r w:rsidRPr="00DF3687">
        <w:rPr>
          <w:sz w:val="20"/>
        </w:rPr>
        <w:t>Enedis</w:t>
      </w:r>
      <w:proofErr w:type="spellEnd"/>
      <w:r w:rsidRPr="00DF3687">
        <w:rPr>
          <w:sz w:val="20"/>
        </w:rPr>
        <w:t xml:space="preserve"> met à disposition un </w:t>
      </w:r>
      <w:r w:rsidR="0001437D">
        <w:rPr>
          <w:sz w:val="20"/>
        </w:rPr>
        <w:t>outil</w:t>
      </w:r>
      <w:r w:rsidR="0001437D" w:rsidRPr="00DF3687">
        <w:rPr>
          <w:sz w:val="20"/>
        </w:rPr>
        <w:t xml:space="preserve"> </w:t>
      </w:r>
      <w:r w:rsidRPr="00DF3687">
        <w:rPr>
          <w:sz w:val="20"/>
        </w:rPr>
        <w:t xml:space="preserve">permettant de vérifier l’éligibilité des </w:t>
      </w:r>
      <w:r w:rsidR="004C62E5">
        <w:rPr>
          <w:sz w:val="20"/>
        </w:rPr>
        <w:t>S</w:t>
      </w:r>
      <w:r w:rsidRPr="00DF3687">
        <w:rPr>
          <w:sz w:val="20"/>
        </w:rPr>
        <w:t xml:space="preserve">ites </w:t>
      </w:r>
      <w:r>
        <w:rPr>
          <w:sz w:val="20"/>
        </w:rPr>
        <w:t xml:space="preserve">par zone </w:t>
      </w:r>
      <w:r w:rsidRPr="00DF3687">
        <w:rPr>
          <w:sz w:val="20"/>
        </w:rPr>
        <w:t xml:space="preserve">pour cette consultation à l’adresse suivante : </w:t>
      </w:r>
      <w:hyperlink r:id="rId11" w:history="1">
        <w:r w:rsidRPr="00E130AA">
          <w:rPr>
            <w:rStyle w:val="Lienhypertexte"/>
            <w:sz w:val="20"/>
          </w:rPr>
          <w:t>https://flexibilites-enedis.fr</w:t>
        </w:r>
      </w:hyperlink>
      <w:r w:rsidRPr="00E130AA">
        <w:rPr>
          <w:sz w:val="20"/>
        </w:rPr>
        <w:t xml:space="preserve"> </w:t>
      </w:r>
    </w:p>
    <w:p w14:paraId="7B159259" w14:textId="12E90A02" w:rsidR="00615ADE" w:rsidRPr="00E130AA" w:rsidRDefault="00615ADE" w:rsidP="00615ADE">
      <w:pPr>
        <w:jc w:val="both"/>
        <w:rPr>
          <w:sz w:val="20"/>
        </w:rPr>
      </w:pPr>
      <w:r w:rsidRPr="00E130AA">
        <w:rPr>
          <w:sz w:val="20"/>
        </w:rPr>
        <w:t xml:space="preserve">La zone éligible pour le lot 1 « Flex </w:t>
      </w:r>
      <w:proofErr w:type="spellStart"/>
      <w:r w:rsidRPr="00E130AA">
        <w:rPr>
          <w:sz w:val="20"/>
        </w:rPr>
        <w:t>Moutain</w:t>
      </w:r>
      <w:proofErr w:type="spellEnd"/>
      <w:r w:rsidR="00E130AA" w:rsidRPr="00E130AA">
        <w:rPr>
          <w:sz w:val="20"/>
        </w:rPr>
        <w:t xml:space="preserve"> </w:t>
      </w:r>
      <w:r w:rsidRPr="00E130AA">
        <w:rPr>
          <w:sz w:val="20"/>
        </w:rPr>
        <w:t xml:space="preserve">» est la zone « Flex </w:t>
      </w:r>
      <w:proofErr w:type="spellStart"/>
      <w:r w:rsidRPr="00E130AA">
        <w:rPr>
          <w:sz w:val="20"/>
        </w:rPr>
        <w:t>Moutain</w:t>
      </w:r>
      <w:proofErr w:type="spellEnd"/>
      <w:r w:rsidR="00E130AA" w:rsidRPr="00E130AA">
        <w:rPr>
          <w:sz w:val="20"/>
        </w:rPr>
        <w:t xml:space="preserve"> </w:t>
      </w:r>
      <w:r w:rsidRPr="00E130AA">
        <w:rPr>
          <w:sz w:val="20"/>
        </w:rPr>
        <w:t>».</w:t>
      </w:r>
    </w:p>
    <w:p w14:paraId="059C5A3F" w14:textId="46D79431" w:rsidR="00615ADE" w:rsidRPr="00E130AA" w:rsidRDefault="00615ADE" w:rsidP="00615ADE">
      <w:pPr>
        <w:jc w:val="both"/>
        <w:rPr>
          <w:sz w:val="20"/>
        </w:rPr>
      </w:pPr>
      <w:r w:rsidRPr="00E130AA">
        <w:rPr>
          <w:sz w:val="20"/>
        </w:rPr>
        <w:t xml:space="preserve">Seuls les </w:t>
      </w:r>
      <w:r w:rsidR="004C62E5">
        <w:rPr>
          <w:sz w:val="20"/>
        </w:rPr>
        <w:t>S</w:t>
      </w:r>
      <w:r w:rsidRPr="00E130AA">
        <w:rPr>
          <w:sz w:val="20"/>
        </w:rPr>
        <w:t xml:space="preserve">ites déclarés éligibles dans l’outil mis à disposition par </w:t>
      </w:r>
      <w:proofErr w:type="spellStart"/>
      <w:r w:rsidRPr="00E130AA">
        <w:rPr>
          <w:sz w:val="20"/>
        </w:rPr>
        <w:t>Enedis</w:t>
      </w:r>
      <w:proofErr w:type="spellEnd"/>
      <w:r w:rsidRPr="00E130AA">
        <w:rPr>
          <w:sz w:val="20"/>
        </w:rPr>
        <w:t xml:space="preserve"> pour la zone « Flex </w:t>
      </w:r>
      <w:proofErr w:type="spellStart"/>
      <w:r w:rsidRPr="00E130AA">
        <w:rPr>
          <w:sz w:val="20"/>
        </w:rPr>
        <w:t>Moutain</w:t>
      </w:r>
      <w:proofErr w:type="spellEnd"/>
      <w:r w:rsidR="00E130AA" w:rsidRPr="00E130AA">
        <w:rPr>
          <w:sz w:val="20"/>
        </w:rPr>
        <w:t xml:space="preserve"> </w:t>
      </w:r>
      <w:r w:rsidRPr="00E130AA">
        <w:rPr>
          <w:sz w:val="20"/>
        </w:rPr>
        <w:t>» peuvent être intégrés à l’Offre du Candidat.</w:t>
      </w:r>
    </w:p>
    <w:p w14:paraId="6F1C2D8A" w14:textId="575CE4DB" w:rsidR="00AE4997" w:rsidRPr="00DF3687" w:rsidRDefault="00AE4997" w:rsidP="004439EB">
      <w:pPr>
        <w:jc w:val="both"/>
        <w:rPr>
          <w:sz w:val="20"/>
        </w:rPr>
      </w:pPr>
      <w:r w:rsidRPr="00E130AA">
        <w:rPr>
          <w:sz w:val="20"/>
        </w:rPr>
        <w:t xml:space="preserve">Toute offre comprenant des </w:t>
      </w:r>
      <w:r w:rsidR="004C62E5">
        <w:rPr>
          <w:sz w:val="20"/>
        </w:rPr>
        <w:t>S</w:t>
      </w:r>
      <w:r w:rsidRPr="00E130AA">
        <w:rPr>
          <w:sz w:val="20"/>
        </w:rPr>
        <w:t>ites déclarés non éligibles</w:t>
      </w:r>
      <w:r w:rsidR="004439EB" w:rsidRPr="00E130AA">
        <w:rPr>
          <w:sz w:val="20"/>
        </w:rPr>
        <w:t xml:space="preserve"> pour la zone « Flex </w:t>
      </w:r>
      <w:proofErr w:type="spellStart"/>
      <w:r w:rsidR="004439EB" w:rsidRPr="00E130AA">
        <w:rPr>
          <w:sz w:val="20"/>
        </w:rPr>
        <w:t>Moutain</w:t>
      </w:r>
      <w:proofErr w:type="spellEnd"/>
      <w:r w:rsidR="00314AA5" w:rsidRPr="00E130AA">
        <w:rPr>
          <w:sz w:val="20"/>
        </w:rPr>
        <w:t xml:space="preserve"> </w:t>
      </w:r>
      <w:r w:rsidR="00E130AA" w:rsidRPr="00E130AA">
        <w:rPr>
          <w:sz w:val="20"/>
        </w:rPr>
        <w:t xml:space="preserve"> </w:t>
      </w:r>
      <w:r w:rsidR="004439EB" w:rsidRPr="00E130AA">
        <w:rPr>
          <w:sz w:val="20"/>
        </w:rPr>
        <w:t>»</w:t>
      </w:r>
      <w:r w:rsidR="004439EB" w:rsidRPr="00DF3687">
        <w:rPr>
          <w:sz w:val="20"/>
        </w:rPr>
        <w:t xml:space="preserve"> </w:t>
      </w:r>
      <w:r w:rsidRPr="00DF3687">
        <w:rPr>
          <w:sz w:val="20"/>
        </w:rPr>
        <w:t>dans l’outil précité ne sera pas recevable.</w:t>
      </w:r>
    </w:p>
    <w:p w14:paraId="6399FFD7" w14:textId="3C79FE3A" w:rsidR="006E7A5B" w:rsidRPr="002B33C3" w:rsidRDefault="006E7A5B" w:rsidP="002B33C3">
      <w:pPr>
        <w:pStyle w:val="Titre3"/>
      </w:pPr>
      <w:bookmarkStart w:id="18" w:name="_Ref37771460"/>
      <w:bookmarkStart w:id="19" w:name="_Ref37771474"/>
      <w:bookmarkStart w:id="20" w:name="_Ref37771534"/>
      <w:bookmarkStart w:id="21" w:name="_Ref37771543"/>
      <w:bookmarkStart w:id="22" w:name="_Ref37771556"/>
      <w:bookmarkStart w:id="23" w:name="_Ref37771562"/>
      <w:bookmarkStart w:id="24" w:name="_Ref37771567"/>
      <w:bookmarkStart w:id="25" w:name="_Ref37771577"/>
      <w:bookmarkStart w:id="26" w:name="_Toc38550124"/>
      <w:r w:rsidRPr="002B33C3">
        <w:t xml:space="preserve">Caractéristiques techniques exigées pour </w:t>
      </w:r>
      <w:r w:rsidR="003D52A8" w:rsidRPr="002B33C3">
        <w:t>le Service de Flexibilités Locales</w:t>
      </w:r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</w:p>
    <w:p w14:paraId="0A8669F1" w14:textId="77777777" w:rsidR="00615ADE" w:rsidRDefault="00615ADE" w:rsidP="000D4E63">
      <w:pPr>
        <w:rPr>
          <w:sz w:val="20"/>
        </w:rPr>
      </w:pPr>
    </w:p>
    <w:p w14:paraId="01318243" w14:textId="6C3E45C0" w:rsidR="000E01CA" w:rsidRDefault="000E01CA" w:rsidP="000E01CA">
      <w:pPr>
        <w:jc w:val="both"/>
        <w:rPr>
          <w:sz w:val="20"/>
        </w:rPr>
      </w:pPr>
      <w:r>
        <w:rPr>
          <w:sz w:val="20"/>
        </w:rPr>
        <w:t xml:space="preserve">Les candidats peuvent </w:t>
      </w:r>
      <w:r w:rsidR="00162BA9">
        <w:rPr>
          <w:sz w:val="20"/>
        </w:rPr>
        <w:t xml:space="preserve">proposer des offres répondant </w:t>
      </w:r>
      <w:r>
        <w:rPr>
          <w:sz w:val="20"/>
        </w:rPr>
        <w:t xml:space="preserve">aux caractéristiques techniques de tout ou partie des produits décrits ci-dessous. </w:t>
      </w:r>
    </w:p>
    <w:p w14:paraId="48FF3217" w14:textId="7C74C594" w:rsidR="000E01CA" w:rsidRPr="000E01CA" w:rsidRDefault="000E01CA" w:rsidP="000D4E63">
      <w:pPr>
        <w:rPr>
          <w:sz w:val="20"/>
          <w:u w:val="single"/>
        </w:rPr>
      </w:pPr>
      <w:r w:rsidRPr="000E01CA">
        <w:rPr>
          <w:sz w:val="20"/>
          <w:u w:val="single"/>
        </w:rPr>
        <w:t>Produit 1</w:t>
      </w:r>
    </w:p>
    <w:p w14:paraId="2509F6FD" w14:textId="4559F87B" w:rsidR="000D4E63" w:rsidRPr="00DF3687" w:rsidRDefault="003D52A8" w:rsidP="004C5F2E">
      <w:pPr>
        <w:jc w:val="both"/>
        <w:rPr>
          <w:sz w:val="20"/>
        </w:rPr>
      </w:pPr>
      <w:r w:rsidRPr="00DF3687">
        <w:rPr>
          <w:sz w:val="20"/>
        </w:rPr>
        <w:t>Le Service de Flexibilités Locales devra respecter les éléments techniques suivants :</w:t>
      </w:r>
    </w:p>
    <w:p w14:paraId="3E4D9DA7" w14:textId="056D7E05" w:rsidR="00CC3BA1" w:rsidRPr="000E5FAD" w:rsidRDefault="00CC3BA1" w:rsidP="004C5F2E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DF3687">
        <w:rPr>
          <w:sz w:val="20"/>
        </w:rPr>
        <w:t xml:space="preserve">La Puissance du service devra être </w:t>
      </w:r>
      <w:r w:rsidR="000E01CA">
        <w:rPr>
          <w:sz w:val="20"/>
        </w:rPr>
        <w:t xml:space="preserve">supérieure </w:t>
      </w:r>
      <w:r w:rsidR="009E664F">
        <w:rPr>
          <w:sz w:val="20"/>
        </w:rPr>
        <w:t>ou égale</w:t>
      </w:r>
      <w:r w:rsidR="009E664F" w:rsidRPr="00DF3687">
        <w:rPr>
          <w:sz w:val="20"/>
        </w:rPr>
        <w:t xml:space="preserve"> </w:t>
      </w:r>
      <w:r w:rsidRPr="000E5FAD">
        <w:rPr>
          <w:sz w:val="20"/>
        </w:rPr>
        <w:t xml:space="preserve">à </w:t>
      </w:r>
      <w:r w:rsidR="000E01CA" w:rsidRPr="00DB25CA">
        <w:rPr>
          <w:sz w:val="20"/>
        </w:rPr>
        <w:t>0.50</w:t>
      </w:r>
      <w:r w:rsidRPr="00DB25CA">
        <w:rPr>
          <w:sz w:val="20"/>
        </w:rPr>
        <w:t>MW</w:t>
      </w:r>
      <w:r w:rsidRPr="000E5FAD">
        <w:rPr>
          <w:sz w:val="20"/>
        </w:rPr>
        <w:t xml:space="preserve"> sur chaque Pas de Temps 30 minutes sur les Périodes d’Activation définie en </w:t>
      </w:r>
      <w:r w:rsidR="00DB25CA">
        <w:rPr>
          <w:sz w:val="20"/>
        </w:rPr>
        <w:fldChar w:fldCharType="begin"/>
      </w:r>
      <w:r w:rsidR="00DB25CA">
        <w:rPr>
          <w:sz w:val="20"/>
        </w:rPr>
        <w:instrText xml:space="preserve"> REF _Ref37771498 \r \h </w:instrText>
      </w:r>
      <w:r w:rsidR="00DB25CA">
        <w:rPr>
          <w:sz w:val="20"/>
        </w:rPr>
      </w:r>
      <w:r w:rsidR="00DB25CA">
        <w:rPr>
          <w:sz w:val="20"/>
        </w:rPr>
        <w:fldChar w:fldCharType="separate"/>
      </w:r>
      <w:r w:rsidR="00DB25CA">
        <w:rPr>
          <w:sz w:val="20"/>
        </w:rPr>
        <w:t>5.2</w:t>
      </w:r>
      <w:r w:rsidR="00DB25CA">
        <w:rPr>
          <w:sz w:val="20"/>
        </w:rPr>
        <w:fldChar w:fldCharType="end"/>
      </w:r>
      <w:r w:rsidRPr="000E5FAD">
        <w:rPr>
          <w:sz w:val="20"/>
        </w:rPr>
        <w:t xml:space="preserve">. </w:t>
      </w:r>
    </w:p>
    <w:p w14:paraId="72B0586C" w14:textId="2312FA5A" w:rsidR="00CC3BA1" w:rsidRPr="000E5FAD" w:rsidRDefault="00CC3BA1" w:rsidP="004C5F2E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E5FAD">
        <w:rPr>
          <w:sz w:val="20"/>
        </w:rPr>
        <w:t xml:space="preserve">La Durée d’activation du service doit être de </w:t>
      </w:r>
      <w:r w:rsidR="000E01CA" w:rsidRPr="00DB25CA">
        <w:rPr>
          <w:sz w:val="20"/>
        </w:rPr>
        <w:t xml:space="preserve">30 </w:t>
      </w:r>
      <w:r w:rsidRPr="00DB25CA">
        <w:rPr>
          <w:sz w:val="20"/>
        </w:rPr>
        <w:t>minutes</w:t>
      </w:r>
      <w:r w:rsidRPr="000E5FAD">
        <w:rPr>
          <w:sz w:val="20"/>
        </w:rPr>
        <w:t>.</w:t>
      </w:r>
    </w:p>
    <w:p w14:paraId="70E78F36" w14:textId="21C48339" w:rsidR="00CC3BA1" w:rsidRPr="000E5FAD" w:rsidRDefault="00CC3BA1" w:rsidP="004C5F2E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E5FAD">
        <w:rPr>
          <w:sz w:val="20"/>
        </w:rPr>
        <w:t xml:space="preserve">Le Délai de Mobilisation de l’Offre doit être inférieur </w:t>
      </w:r>
      <w:r w:rsidR="000E5FAD" w:rsidRPr="000E5FAD">
        <w:rPr>
          <w:sz w:val="20"/>
        </w:rPr>
        <w:t xml:space="preserve">ou égal </w:t>
      </w:r>
      <w:r w:rsidRPr="000E5FAD">
        <w:rPr>
          <w:sz w:val="20"/>
        </w:rPr>
        <w:t xml:space="preserve">à </w:t>
      </w:r>
      <w:r w:rsidR="000E01CA" w:rsidRPr="00DB25CA">
        <w:rPr>
          <w:sz w:val="20"/>
        </w:rPr>
        <w:t xml:space="preserve">30 </w:t>
      </w:r>
      <w:r w:rsidRPr="00DB25CA">
        <w:rPr>
          <w:sz w:val="20"/>
        </w:rPr>
        <w:t>minutes</w:t>
      </w:r>
      <w:r w:rsidRPr="000E5FAD">
        <w:rPr>
          <w:sz w:val="20"/>
        </w:rPr>
        <w:t>.</w:t>
      </w:r>
    </w:p>
    <w:p w14:paraId="02F8CB1F" w14:textId="6E4BFA62" w:rsidR="00CC3BA1" w:rsidRPr="000E5FAD" w:rsidRDefault="00CC3BA1" w:rsidP="004C5F2E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E5FAD">
        <w:rPr>
          <w:sz w:val="20"/>
        </w:rPr>
        <w:t>Le Palier de puissance de l’Offre doit être inférieur ou égal à 4MW/min.</w:t>
      </w:r>
      <w:r w:rsidR="00B25669" w:rsidRPr="000E5FAD">
        <w:rPr>
          <w:sz w:val="20"/>
        </w:rPr>
        <w:t xml:space="preserve"> Cette caractéristique ne s’applique que pour les offres intégrant des </w:t>
      </w:r>
      <w:r w:rsidR="004C62E5">
        <w:rPr>
          <w:sz w:val="20"/>
        </w:rPr>
        <w:t>S</w:t>
      </w:r>
      <w:r w:rsidR="00B25669" w:rsidRPr="000E5FAD">
        <w:rPr>
          <w:sz w:val="20"/>
        </w:rPr>
        <w:t>ites d’injection</w:t>
      </w:r>
      <w:r w:rsidR="00300E73" w:rsidRPr="000E5FAD">
        <w:rPr>
          <w:sz w:val="20"/>
        </w:rPr>
        <w:t xml:space="preserve"> et des </w:t>
      </w:r>
      <w:r w:rsidR="004C62E5">
        <w:rPr>
          <w:sz w:val="20"/>
        </w:rPr>
        <w:t>S</w:t>
      </w:r>
      <w:r w:rsidR="00300E73" w:rsidRPr="000E5FAD">
        <w:rPr>
          <w:sz w:val="20"/>
        </w:rPr>
        <w:t>ites mixtes</w:t>
      </w:r>
      <w:r w:rsidR="00B25669" w:rsidRPr="000E5FAD">
        <w:rPr>
          <w:sz w:val="20"/>
        </w:rPr>
        <w:t>.</w:t>
      </w:r>
    </w:p>
    <w:p w14:paraId="3E54E50F" w14:textId="0E5FDAAA" w:rsidR="000E01CA" w:rsidRPr="000E5FAD" w:rsidRDefault="000E01CA" w:rsidP="000E01CA">
      <w:pPr>
        <w:rPr>
          <w:sz w:val="20"/>
          <w:u w:val="single"/>
        </w:rPr>
      </w:pPr>
      <w:r w:rsidRPr="000E5FAD">
        <w:rPr>
          <w:sz w:val="20"/>
          <w:u w:val="single"/>
        </w:rPr>
        <w:t>Produit 2</w:t>
      </w:r>
    </w:p>
    <w:p w14:paraId="59E43E4C" w14:textId="77777777" w:rsidR="000E01CA" w:rsidRPr="000E5FAD" w:rsidRDefault="000E01CA" w:rsidP="000E01CA">
      <w:pPr>
        <w:jc w:val="both"/>
        <w:rPr>
          <w:sz w:val="20"/>
        </w:rPr>
      </w:pPr>
      <w:r w:rsidRPr="000E5FAD">
        <w:rPr>
          <w:sz w:val="20"/>
        </w:rPr>
        <w:t>Le Service de Flexibilités Locales devra respecter les éléments techniques suivants :</w:t>
      </w:r>
    </w:p>
    <w:p w14:paraId="2436DF40" w14:textId="5488334C" w:rsidR="000E01CA" w:rsidRPr="000E5FAD" w:rsidRDefault="000E01CA" w:rsidP="000E01CA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E5FAD">
        <w:rPr>
          <w:sz w:val="20"/>
        </w:rPr>
        <w:t xml:space="preserve">La Puissance du service devra être supérieure ou égale à </w:t>
      </w:r>
      <w:r w:rsidRPr="00DB25CA">
        <w:rPr>
          <w:sz w:val="20"/>
        </w:rPr>
        <w:t>1.00MW</w:t>
      </w:r>
      <w:r w:rsidRPr="000E5FAD">
        <w:rPr>
          <w:sz w:val="20"/>
        </w:rPr>
        <w:t xml:space="preserve"> sur chaque Pas de Temps 30 minutes sur les Périodes d’Activation définie en </w:t>
      </w:r>
      <w:r w:rsidR="00DB25CA">
        <w:rPr>
          <w:sz w:val="20"/>
        </w:rPr>
        <w:fldChar w:fldCharType="begin"/>
      </w:r>
      <w:r w:rsidR="00DB25CA">
        <w:rPr>
          <w:sz w:val="20"/>
        </w:rPr>
        <w:instrText xml:space="preserve"> REF _Ref37771505 \r \h </w:instrText>
      </w:r>
      <w:r w:rsidR="00DB25CA">
        <w:rPr>
          <w:sz w:val="20"/>
        </w:rPr>
      </w:r>
      <w:r w:rsidR="00DB25CA">
        <w:rPr>
          <w:sz w:val="20"/>
        </w:rPr>
        <w:fldChar w:fldCharType="separate"/>
      </w:r>
      <w:r w:rsidR="00DB25CA">
        <w:rPr>
          <w:sz w:val="20"/>
        </w:rPr>
        <w:t>5.2</w:t>
      </w:r>
      <w:r w:rsidR="00DB25CA">
        <w:rPr>
          <w:sz w:val="20"/>
        </w:rPr>
        <w:fldChar w:fldCharType="end"/>
      </w:r>
      <w:r w:rsidRPr="000E5FAD">
        <w:rPr>
          <w:sz w:val="20"/>
        </w:rPr>
        <w:t xml:space="preserve">. </w:t>
      </w:r>
    </w:p>
    <w:p w14:paraId="14F85E9B" w14:textId="4B2FF6C7" w:rsidR="000E01CA" w:rsidRPr="000E5FAD" w:rsidRDefault="000E01CA" w:rsidP="000E01CA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E5FAD">
        <w:rPr>
          <w:sz w:val="20"/>
        </w:rPr>
        <w:t xml:space="preserve">La Durée d’activation du service doit être de </w:t>
      </w:r>
      <w:r w:rsidRPr="00DB25CA">
        <w:rPr>
          <w:sz w:val="20"/>
        </w:rPr>
        <w:t>60 minutes</w:t>
      </w:r>
      <w:r w:rsidRPr="000E5FAD">
        <w:rPr>
          <w:sz w:val="20"/>
        </w:rPr>
        <w:t>.</w:t>
      </w:r>
    </w:p>
    <w:p w14:paraId="17522013" w14:textId="73D162EE" w:rsidR="000E01CA" w:rsidRPr="000E5FAD" w:rsidRDefault="000E01CA" w:rsidP="000E01CA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E5FAD">
        <w:rPr>
          <w:sz w:val="20"/>
        </w:rPr>
        <w:t>Le Délai de Mobilisation de l’Offre doit être inférieur</w:t>
      </w:r>
      <w:r w:rsidR="000E5FAD" w:rsidRPr="000E5FAD">
        <w:rPr>
          <w:sz w:val="20"/>
        </w:rPr>
        <w:t xml:space="preserve"> ou égal</w:t>
      </w:r>
      <w:r w:rsidRPr="000E5FAD">
        <w:rPr>
          <w:sz w:val="20"/>
        </w:rPr>
        <w:t xml:space="preserve"> à </w:t>
      </w:r>
      <w:r w:rsidRPr="00DB25CA">
        <w:rPr>
          <w:sz w:val="20"/>
        </w:rPr>
        <w:t>30 minutes</w:t>
      </w:r>
      <w:r w:rsidRPr="000E5FAD">
        <w:rPr>
          <w:sz w:val="20"/>
        </w:rPr>
        <w:t>.</w:t>
      </w:r>
    </w:p>
    <w:p w14:paraId="44A5427B" w14:textId="578B029B" w:rsidR="000E01CA" w:rsidRPr="000E5FAD" w:rsidRDefault="000E01CA" w:rsidP="000E01CA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E5FAD">
        <w:rPr>
          <w:sz w:val="20"/>
        </w:rPr>
        <w:t>Le Palier de puissance de l’Offre doit être inférieur ou égal à 4MW/min.</w:t>
      </w:r>
      <w:r w:rsidR="00B25669" w:rsidRPr="000E5FAD">
        <w:rPr>
          <w:sz w:val="20"/>
        </w:rPr>
        <w:t xml:space="preserve"> Cette caractéristique ne s’applique que pour les offres intégrant des </w:t>
      </w:r>
      <w:r w:rsidR="004C62E5">
        <w:rPr>
          <w:sz w:val="20"/>
        </w:rPr>
        <w:t>S</w:t>
      </w:r>
      <w:r w:rsidR="00B25669" w:rsidRPr="000E5FAD">
        <w:rPr>
          <w:sz w:val="20"/>
        </w:rPr>
        <w:t>ites d’injection</w:t>
      </w:r>
      <w:r w:rsidR="00300E73" w:rsidRPr="000E5FAD">
        <w:rPr>
          <w:sz w:val="20"/>
        </w:rPr>
        <w:t xml:space="preserve"> et des </w:t>
      </w:r>
      <w:r w:rsidR="004C62E5">
        <w:rPr>
          <w:sz w:val="20"/>
        </w:rPr>
        <w:t>S</w:t>
      </w:r>
      <w:r w:rsidR="00300E73" w:rsidRPr="000E5FAD">
        <w:rPr>
          <w:sz w:val="20"/>
        </w:rPr>
        <w:t>ites mixtes</w:t>
      </w:r>
      <w:r w:rsidR="00B25669" w:rsidRPr="000E5FAD">
        <w:rPr>
          <w:sz w:val="20"/>
        </w:rPr>
        <w:t>.</w:t>
      </w:r>
    </w:p>
    <w:p w14:paraId="41CB07C8" w14:textId="587FB96B" w:rsidR="000E01CA" w:rsidRPr="000E5FAD" w:rsidRDefault="000E01CA" w:rsidP="000E01CA">
      <w:pPr>
        <w:rPr>
          <w:sz w:val="20"/>
          <w:u w:val="single"/>
        </w:rPr>
      </w:pPr>
      <w:r w:rsidRPr="000E5FAD">
        <w:rPr>
          <w:sz w:val="20"/>
          <w:u w:val="single"/>
        </w:rPr>
        <w:t>Produit 3</w:t>
      </w:r>
    </w:p>
    <w:p w14:paraId="24F64D50" w14:textId="77777777" w:rsidR="000E01CA" w:rsidRPr="000E5FAD" w:rsidRDefault="000E01CA" w:rsidP="000E01CA">
      <w:pPr>
        <w:jc w:val="both"/>
        <w:rPr>
          <w:sz w:val="20"/>
        </w:rPr>
      </w:pPr>
      <w:r w:rsidRPr="000E5FAD">
        <w:rPr>
          <w:sz w:val="20"/>
        </w:rPr>
        <w:t>Le Service de Flexibilités Locales devra respecter les éléments techniques suivants :</w:t>
      </w:r>
    </w:p>
    <w:p w14:paraId="1800BEBF" w14:textId="0824CE45" w:rsidR="000E01CA" w:rsidRPr="000E5FAD" w:rsidRDefault="000E01CA" w:rsidP="000E01CA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E5FAD">
        <w:rPr>
          <w:sz w:val="20"/>
        </w:rPr>
        <w:lastRenderedPageBreak/>
        <w:t xml:space="preserve">La Puissance du service devra être supérieure ou égale à </w:t>
      </w:r>
      <w:r w:rsidRPr="00DB25CA">
        <w:rPr>
          <w:sz w:val="20"/>
        </w:rPr>
        <w:t>1.80MW</w:t>
      </w:r>
      <w:r w:rsidRPr="000E5FAD">
        <w:rPr>
          <w:sz w:val="20"/>
        </w:rPr>
        <w:t xml:space="preserve"> sur chaque Pas de Temps 30 minutes sur les Périodes d’Activation définie en </w:t>
      </w:r>
      <w:r w:rsidR="00DB25CA">
        <w:rPr>
          <w:sz w:val="20"/>
        </w:rPr>
        <w:fldChar w:fldCharType="begin"/>
      </w:r>
      <w:r w:rsidR="00DB25CA">
        <w:rPr>
          <w:sz w:val="20"/>
        </w:rPr>
        <w:instrText xml:space="preserve"> REF _Ref37771512 \r \h </w:instrText>
      </w:r>
      <w:r w:rsidR="00DB25CA">
        <w:rPr>
          <w:sz w:val="20"/>
        </w:rPr>
      </w:r>
      <w:r w:rsidR="00DB25CA">
        <w:rPr>
          <w:sz w:val="20"/>
        </w:rPr>
        <w:fldChar w:fldCharType="separate"/>
      </w:r>
      <w:r w:rsidR="00DB25CA">
        <w:rPr>
          <w:sz w:val="20"/>
        </w:rPr>
        <w:t>5.2</w:t>
      </w:r>
      <w:r w:rsidR="00DB25CA">
        <w:rPr>
          <w:sz w:val="20"/>
        </w:rPr>
        <w:fldChar w:fldCharType="end"/>
      </w:r>
      <w:r w:rsidRPr="000E5FAD">
        <w:rPr>
          <w:sz w:val="20"/>
        </w:rPr>
        <w:t xml:space="preserve">. </w:t>
      </w:r>
    </w:p>
    <w:p w14:paraId="43519B48" w14:textId="01DB1305" w:rsidR="000E01CA" w:rsidRPr="000E5FAD" w:rsidRDefault="000E01CA" w:rsidP="000E01CA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E5FAD">
        <w:rPr>
          <w:sz w:val="20"/>
        </w:rPr>
        <w:t xml:space="preserve">La Durée d’activation du service doit être de </w:t>
      </w:r>
      <w:r w:rsidRPr="00DB25CA">
        <w:rPr>
          <w:sz w:val="20"/>
        </w:rPr>
        <w:t>120 minutes</w:t>
      </w:r>
      <w:r w:rsidRPr="000E5FAD">
        <w:rPr>
          <w:sz w:val="20"/>
        </w:rPr>
        <w:t>.</w:t>
      </w:r>
    </w:p>
    <w:p w14:paraId="2CBF04AE" w14:textId="0AEFEAD9" w:rsidR="000E01CA" w:rsidRPr="000E5FAD" w:rsidRDefault="000E01CA" w:rsidP="000E01CA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E5FAD">
        <w:rPr>
          <w:sz w:val="20"/>
        </w:rPr>
        <w:t>Le Délai de Mobilisation de l’Offre doit être inférieur</w:t>
      </w:r>
      <w:r w:rsidR="000E5FAD" w:rsidRPr="004677C5">
        <w:rPr>
          <w:sz w:val="20"/>
        </w:rPr>
        <w:t xml:space="preserve"> ou égal</w:t>
      </w:r>
      <w:r w:rsidRPr="004677C5">
        <w:rPr>
          <w:sz w:val="20"/>
        </w:rPr>
        <w:t xml:space="preserve"> à </w:t>
      </w:r>
      <w:r w:rsidRPr="00DB25CA">
        <w:rPr>
          <w:sz w:val="20"/>
        </w:rPr>
        <w:t>30 minutes</w:t>
      </w:r>
      <w:r w:rsidRPr="000E5FAD">
        <w:rPr>
          <w:sz w:val="20"/>
        </w:rPr>
        <w:t>.</w:t>
      </w:r>
    </w:p>
    <w:p w14:paraId="372353CA" w14:textId="7F01E2D5" w:rsidR="000E01CA" w:rsidRPr="000E5FAD" w:rsidRDefault="000E01CA" w:rsidP="000E01CA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E5FAD">
        <w:rPr>
          <w:sz w:val="20"/>
        </w:rPr>
        <w:t>Le Palier de puissance de l’Offre doit être inférieur ou égal à 4MW/min.</w:t>
      </w:r>
      <w:r w:rsidR="00B25669" w:rsidRPr="000E5FAD">
        <w:rPr>
          <w:sz w:val="20"/>
        </w:rPr>
        <w:t xml:space="preserve"> Cette caractéristique ne s’applique que pour les offres intégrant des </w:t>
      </w:r>
      <w:r w:rsidR="004C62E5">
        <w:rPr>
          <w:sz w:val="20"/>
        </w:rPr>
        <w:t>S</w:t>
      </w:r>
      <w:r w:rsidR="00B25669" w:rsidRPr="000E5FAD">
        <w:rPr>
          <w:sz w:val="20"/>
        </w:rPr>
        <w:t>ites d’injection</w:t>
      </w:r>
      <w:r w:rsidR="00300E73" w:rsidRPr="000E5FAD">
        <w:rPr>
          <w:sz w:val="20"/>
        </w:rPr>
        <w:t xml:space="preserve"> et des </w:t>
      </w:r>
      <w:r w:rsidR="004C62E5">
        <w:rPr>
          <w:sz w:val="20"/>
        </w:rPr>
        <w:t>S</w:t>
      </w:r>
      <w:r w:rsidR="00300E73" w:rsidRPr="000E5FAD">
        <w:rPr>
          <w:sz w:val="20"/>
        </w:rPr>
        <w:t>ites mixtes</w:t>
      </w:r>
      <w:r w:rsidR="00B25669" w:rsidRPr="000E5FAD">
        <w:rPr>
          <w:sz w:val="20"/>
        </w:rPr>
        <w:t>.</w:t>
      </w:r>
    </w:p>
    <w:p w14:paraId="2A46226F" w14:textId="74D49A1B" w:rsidR="000E01CA" w:rsidRPr="000E5FAD" w:rsidRDefault="000E01CA" w:rsidP="000E01CA">
      <w:pPr>
        <w:rPr>
          <w:sz w:val="20"/>
          <w:u w:val="single"/>
        </w:rPr>
      </w:pPr>
      <w:r w:rsidRPr="000E5FAD">
        <w:rPr>
          <w:sz w:val="20"/>
          <w:u w:val="single"/>
        </w:rPr>
        <w:t>Produit 4</w:t>
      </w:r>
    </w:p>
    <w:p w14:paraId="5FA3D4F6" w14:textId="77777777" w:rsidR="000E01CA" w:rsidRPr="000E5FAD" w:rsidRDefault="000E01CA" w:rsidP="000E01CA">
      <w:pPr>
        <w:jc w:val="both"/>
        <w:rPr>
          <w:sz w:val="20"/>
        </w:rPr>
      </w:pPr>
      <w:r w:rsidRPr="000E5FAD">
        <w:rPr>
          <w:sz w:val="20"/>
        </w:rPr>
        <w:t>Le Service de Flexibilités Locales devra respecter les éléments techniques suivants :</w:t>
      </w:r>
    </w:p>
    <w:p w14:paraId="2B2DDD00" w14:textId="0709D083" w:rsidR="000E01CA" w:rsidRPr="000E5FAD" w:rsidRDefault="000E01CA" w:rsidP="000E01CA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E5FAD">
        <w:rPr>
          <w:sz w:val="20"/>
        </w:rPr>
        <w:t xml:space="preserve">La Puissance du service devra être supérieure ou égale à </w:t>
      </w:r>
      <w:r w:rsidRPr="00DB25CA">
        <w:rPr>
          <w:sz w:val="20"/>
        </w:rPr>
        <w:t>2.00MW</w:t>
      </w:r>
      <w:r w:rsidRPr="000E5FAD">
        <w:rPr>
          <w:sz w:val="20"/>
        </w:rPr>
        <w:t xml:space="preserve"> sur chaque Pas de Temps 30 minutes sur les Périodes d’Activation définie en </w:t>
      </w:r>
      <w:r w:rsidR="00DB25CA">
        <w:rPr>
          <w:sz w:val="20"/>
        </w:rPr>
        <w:fldChar w:fldCharType="begin"/>
      </w:r>
      <w:r w:rsidR="00DB25CA">
        <w:rPr>
          <w:sz w:val="20"/>
        </w:rPr>
        <w:instrText xml:space="preserve"> REF _Ref37771517 \r \h </w:instrText>
      </w:r>
      <w:r w:rsidR="00DB25CA">
        <w:rPr>
          <w:sz w:val="20"/>
        </w:rPr>
      </w:r>
      <w:r w:rsidR="00DB25CA">
        <w:rPr>
          <w:sz w:val="20"/>
        </w:rPr>
        <w:fldChar w:fldCharType="separate"/>
      </w:r>
      <w:r w:rsidR="00DB25CA">
        <w:rPr>
          <w:sz w:val="20"/>
        </w:rPr>
        <w:t>5.2</w:t>
      </w:r>
      <w:r w:rsidR="00DB25CA">
        <w:rPr>
          <w:sz w:val="20"/>
        </w:rPr>
        <w:fldChar w:fldCharType="end"/>
      </w:r>
      <w:r w:rsidRPr="000E5FAD">
        <w:rPr>
          <w:sz w:val="20"/>
        </w:rPr>
        <w:t xml:space="preserve">. </w:t>
      </w:r>
    </w:p>
    <w:p w14:paraId="7B8A372C" w14:textId="1C7768BA" w:rsidR="000E01CA" w:rsidRPr="000E5FAD" w:rsidRDefault="000E01CA" w:rsidP="000E01CA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E5FAD">
        <w:rPr>
          <w:sz w:val="20"/>
        </w:rPr>
        <w:t xml:space="preserve">La Durée d’activation du service doit être de </w:t>
      </w:r>
      <w:r w:rsidRPr="00DB25CA">
        <w:rPr>
          <w:sz w:val="20"/>
        </w:rPr>
        <w:t>30 minutes</w:t>
      </w:r>
      <w:r w:rsidRPr="000E5FAD">
        <w:rPr>
          <w:sz w:val="20"/>
        </w:rPr>
        <w:t>.</w:t>
      </w:r>
    </w:p>
    <w:p w14:paraId="00739716" w14:textId="0667F001" w:rsidR="000E01CA" w:rsidRPr="000E5FAD" w:rsidRDefault="000E01CA" w:rsidP="000E01CA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E5FAD">
        <w:rPr>
          <w:sz w:val="20"/>
        </w:rPr>
        <w:t>Le Délai de Mobilisation de l’Offre doit être inférieur</w:t>
      </w:r>
      <w:r w:rsidR="000E5FAD" w:rsidRPr="004677C5">
        <w:rPr>
          <w:sz w:val="20"/>
        </w:rPr>
        <w:t xml:space="preserve"> ou égal</w:t>
      </w:r>
      <w:r w:rsidRPr="004677C5">
        <w:rPr>
          <w:sz w:val="20"/>
        </w:rPr>
        <w:t xml:space="preserve"> à </w:t>
      </w:r>
      <w:r w:rsidRPr="00DB25CA">
        <w:rPr>
          <w:sz w:val="20"/>
        </w:rPr>
        <w:t>3 minutes</w:t>
      </w:r>
      <w:r w:rsidRPr="000E5FAD">
        <w:rPr>
          <w:sz w:val="20"/>
        </w:rPr>
        <w:t>.</w:t>
      </w:r>
    </w:p>
    <w:p w14:paraId="6D77E375" w14:textId="2D96AF39" w:rsidR="000E01CA" w:rsidRPr="000E5FAD" w:rsidRDefault="000E01CA" w:rsidP="000E01CA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E5FAD">
        <w:rPr>
          <w:sz w:val="20"/>
        </w:rPr>
        <w:t>Le Palier de puissance de l’Offre doit être inférieur ou égal à 4MW/min.</w:t>
      </w:r>
      <w:r w:rsidR="00B25669" w:rsidRPr="000E5FAD">
        <w:rPr>
          <w:sz w:val="20"/>
        </w:rPr>
        <w:t xml:space="preserve"> Cette caractéristique ne s’applique que pour les offres intégrant des </w:t>
      </w:r>
      <w:r w:rsidR="004C62E5">
        <w:rPr>
          <w:sz w:val="20"/>
        </w:rPr>
        <w:t>S</w:t>
      </w:r>
      <w:r w:rsidR="00B25669" w:rsidRPr="000E5FAD">
        <w:rPr>
          <w:sz w:val="20"/>
        </w:rPr>
        <w:t>ites d’injection</w:t>
      </w:r>
      <w:r w:rsidR="00300E73" w:rsidRPr="000E5FAD">
        <w:rPr>
          <w:sz w:val="20"/>
        </w:rPr>
        <w:t xml:space="preserve"> et des </w:t>
      </w:r>
      <w:r w:rsidR="004C62E5">
        <w:rPr>
          <w:sz w:val="20"/>
        </w:rPr>
        <w:t>S</w:t>
      </w:r>
      <w:r w:rsidR="00300E73" w:rsidRPr="000E5FAD">
        <w:rPr>
          <w:sz w:val="20"/>
        </w:rPr>
        <w:t>ites mixtes</w:t>
      </w:r>
      <w:r w:rsidR="00B25669" w:rsidRPr="000E5FAD">
        <w:rPr>
          <w:sz w:val="20"/>
        </w:rPr>
        <w:t>.</w:t>
      </w:r>
    </w:p>
    <w:p w14:paraId="4740AFED" w14:textId="38F9D646" w:rsidR="00B93B40" w:rsidRDefault="00B93B40" w:rsidP="004C5F2E">
      <w:pPr>
        <w:jc w:val="both"/>
        <w:rPr>
          <w:rFonts w:eastAsiaTheme="minorEastAsia"/>
          <w:sz w:val="20"/>
        </w:rPr>
      </w:pPr>
      <w:r w:rsidRPr="00DF3687">
        <w:rPr>
          <w:rFonts w:eastAsiaTheme="minorEastAsia"/>
          <w:sz w:val="20"/>
        </w:rPr>
        <w:t xml:space="preserve">Les modalités et conditions à respecter pour le </w:t>
      </w:r>
      <w:r w:rsidR="00162BA9">
        <w:rPr>
          <w:rFonts w:eastAsiaTheme="minorEastAsia"/>
          <w:sz w:val="20"/>
        </w:rPr>
        <w:t>S</w:t>
      </w:r>
      <w:r w:rsidRPr="00DF3687">
        <w:rPr>
          <w:rFonts w:eastAsiaTheme="minorEastAsia"/>
          <w:sz w:val="20"/>
        </w:rPr>
        <w:t>ervice de Flexibilités Locales</w:t>
      </w:r>
      <w:r w:rsidR="00162BA9">
        <w:rPr>
          <w:rFonts w:eastAsiaTheme="minorEastAsia"/>
          <w:sz w:val="20"/>
        </w:rPr>
        <w:t>, quel que soit le produit,</w:t>
      </w:r>
      <w:r w:rsidRPr="00DF3687">
        <w:rPr>
          <w:rFonts w:eastAsiaTheme="minorEastAsia"/>
          <w:sz w:val="20"/>
        </w:rPr>
        <w:t xml:space="preserve"> sont précisées dans le </w:t>
      </w:r>
      <w:r w:rsidR="000E5FAD">
        <w:rPr>
          <w:rFonts w:eastAsiaTheme="minorEastAsia"/>
          <w:sz w:val="20"/>
        </w:rPr>
        <w:t>Marché</w:t>
      </w:r>
      <w:r w:rsidR="000E5FAD" w:rsidRPr="00DF3687">
        <w:rPr>
          <w:rFonts w:eastAsiaTheme="minorEastAsia"/>
          <w:sz w:val="20"/>
        </w:rPr>
        <w:t xml:space="preserve"> </w:t>
      </w:r>
      <w:r w:rsidR="004C5F2E" w:rsidRPr="00DF3687">
        <w:rPr>
          <w:rFonts w:eastAsiaTheme="minorEastAsia"/>
          <w:sz w:val="20"/>
        </w:rPr>
        <w:t>joint au dossier de consultation</w:t>
      </w:r>
      <w:r w:rsidRPr="00DF3687">
        <w:rPr>
          <w:rFonts w:eastAsiaTheme="minorEastAsia"/>
          <w:sz w:val="20"/>
        </w:rPr>
        <w:t>.</w:t>
      </w:r>
    </w:p>
    <w:p w14:paraId="3609B667" w14:textId="77777777" w:rsidR="00615ADE" w:rsidRPr="00DF3687" w:rsidRDefault="00615ADE" w:rsidP="004C5F2E">
      <w:pPr>
        <w:jc w:val="both"/>
        <w:rPr>
          <w:rFonts w:eastAsiaTheme="minorEastAsia"/>
          <w:sz w:val="20"/>
        </w:rPr>
      </w:pPr>
    </w:p>
    <w:p w14:paraId="250499A0" w14:textId="3E45D0FB" w:rsidR="004C5F2E" w:rsidRPr="002B33C3" w:rsidRDefault="004C5F2E" w:rsidP="002B33C3">
      <w:pPr>
        <w:pStyle w:val="Titre3"/>
      </w:pPr>
      <w:bookmarkStart w:id="27" w:name="_Ref38350536"/>
      <w:bookmarkStart w:id="28" w:name="_Toc38550125"/>
      <w:r w:rsidRPr="002B33C3">
        <w:t xml:space="preserve">Informations </w:t>
      </w:r>
      <w:r w:rsidR="00397C47" w:rsidRPr="002B33C3">
        <w:t>complémentaires</w:t>
      </w:r>
      <w:r w:rsidRPr="002B33C3">
        <w:t xml:space="preserve"> sur le Service attendu</w:t>
      </w:r>
      <w:bookmarkEnd w:id="27"/>
      <w:bookmarkEnd w:id="28"/>
    </w:p>
    <w:p w14:paraId="082B634C" w14:textId="77777777" w:rsidR="004C5F2E" w:rsidRPr="00DF3687" w:rsidRDefault="004C5F2E" w:rsidP="004C5F2E">
      <w:pPr>
        <w:rPr>
          <w:sz w:val="20"/>
        </w:rPr>
      </w:pPr>
    </w:p>
    <w:p w14:paraId="2B62116A" w14:textId="62D66951" w:rsidR="00E130AA" w:rsidRDefault="00E130AA" w:rsidP="00E130AA">
      <w:pPr>
        <w:jc w:val="both"/>
        <w:rPr>
          <w:rFonts w:eastAsiaTheme="minorEastAsia"/>
          <w:sz w:val="20"/>
        </w:rPr>
      </w:pPr>
      <w:r w:rsidRPr="004254A0">
        <w:rPr>
          <w:rFonts w:eastAsiaTheme="minorEastAsia"/>
          <w:sz w:val="20"/>
        </w:rPr>
        <w:t xml:space="preserve">L’Ordre d’Activation envoyé par </w:t>
      </w:r>
      <w:proofErr w:type="spellStart"/>
      <w:r w:rsidRPr="004254A0">
        <w:rPr>
          <w:rFonts w:eastAsiaTheme="minorEastAsia"/>
          <w:sz w:val="20"/>
        </w:rPr>
        <w:t>Enedis</w:t>
      </w:r>
      <w:proofErr w:type="spellEnd"/>
      <w:r w:rsidRPr="004254A0">
        <w:rPr>
          <w:rFonts w:eastAsiaTheme="minorEastAsia"/>
          <w:sz w:val="20"/>
        </w:rPr>
        <w:t xml:space="preserve"> sera </w:t>
      </w:r>
      <w:r>
        <w:rPr>
          <w:rFonts w:eastAsiaTheme="minorEastAsia"/>
          <w:sz w:val="20"/>
        </w:rPr>
        <w:t>considéré comme engageant</w:t>
      </w:r>
      <w:r w:rsidRPr="004254A0">
        <w:rPr>
          <w:rFonts w:eastAsiaTheme="minorEastAsia"/>
          <w:sz w:val="20"/>
        </w:rPr>
        <w:t xml:space="preserve"> dès acceptation de l’Ordre d’Activation par le Titulaire du </w:t>
      </w:r>
      <w:r>
        <w:rPr>
          <w:rFonts w:eastAsiaTheme="minorEastAsia"/>
          <w:sz w:val="20"/>
        </w:rPr>
        <w:t>Marché</w:t>
      </w:r>
      <w:r w:rsidRPr="004254A0">
        <w:rPr>
          <w:rFonts w:eastAsiaTheme="minorEastAsia"/>
          <w:sz w:val="20"/>
        </w:rPr>
        <w:t>.</w:t>
      </w:r>
      <w:r w:rsidR="00300E73">
        <w:rPr>
          <w:rFonts w:eastAsiaTheme="minorEastAsia"/>
          <w:sz w:val="20"/>
        </w:rPr>
        <w:t xml:space="preserve"> Les modalités opérationnelles de communication sont décrites à l’annexe 3 du modèle de Marché joint à la consultation.</w:t>
      </w:r>
    </w:p>
    <w:p w14:paraId="13476B26" w14:textId="02344003" w:rsidR="009E65FC" w:rsidRPr="004254A0" w:rsidRDefault="009E65FC" w:rsidP="00E130AA">
      <w:pPr>
        <w:jc w:val="both"/>
        <w:rPr>
          <w:rFonts w:eastAsiaTheme="minorEastAsia"/>
          <w:sz w:val="20"/>
        </w:rPr>
      </w:pPr>
      <w:proofErr w:type="spellStart"/>
      <w:r>
        <w:rPr>
          <w:rFonts w:eastAsiaTheme="minorEastAsia"/>
          <w:sz w:val="20"/>
        </w:rPr>
        <w:t>Enedis</w:t>
      </w:r>
      <w:proofErr w:type="spellEnd"/>
      <w:r>
        <w:rPr>
          <w:rFonts w:eastAsiaTheme="minorEastAsia"/>
          <w:sz w:val="20"/>
        </w:rPr>
        <w:t xml:space="preserve"> laisse un délai </w:t>
      </w:r>
      <w:r w:rsidRPr="000E5FAD">
        <w:rPr>
          <w:rFonts w:eastAsiaTheme="minorEastAsia"/>
          <w:sz w:val="20"/>
        </w:rPr>
        <w:t xml:space="preserve">de </w:t>
      </w:r>
      <w:r w:rsidR="001D21C7">
        <w:rPr>
          <w:rFonts w:eastAsiaTheme="minorEastAsia"/>
          <w:sz w:val="20"/>
        </w:rPr>
        <w:t>60</w:t>
      </w:r>
      <w:r w:rsidR="001D21C7" w:rsidRPr="000E5FAD">
        <w:rPr>
          <w:rFonts w:eastAsiaTheme="minorEastAsia"/>
          <w:sz w:val="20"/>
        </w:rPr>
        <w:t xml:space="preserve"> </w:t>
      </w:r>
      <w:r w:rsidRPr="000E5FAD">
        <w:rPr>
          <w:rFonts w:eastAsiaTheme="minorEastAsia"/>
          <w:sz w:val="20"/>
        </w:rPr>
        <w:t>minutes</w:t>
      </w:r>
      <w:r>
        <w:rPr>
          <w:rFonts w:eastAsiaTheme="minorEastAsia"/>
          <w:sz w:val="20"/>
        </w:rPr>
        <w:t xml:space="preserve"> au Titulaire du Marché pour accuser réception de l’Ordre d’Activation et renvoyer son accord le cas échéant.</w:t>
      </w:r>
      <w:r w:rsidR="006F2677">
        <w:rPr>
          <w:rFonts w:eastAsiaTheme="minorEastAsia"/>
          <w:sz w:val="20"/>
        </w:rPr>
        <w:t xml:space="preserve"> Ce délai sera précisé à l’Annexe 3 du Modèle de Marché joint à la consultation.</w:t>
      </w:r>
    </w:p>
    <w:p w14:paraId="4AE6CF40" w14:textId="1E90E1D9" w:rsidR="00A51BDC" w:rsidRPr="00DF3687" w:rsidRDefault="00A51BDC" w:rsidP="00A51BDC">
      <w:pPr>
        <w:jc w:val="both"/>
        <w:rPr>
          <w:sz w:val="20"/>
        </w:rPr>
      </w:pPr>
      <w:r>
        <w:rPr>
          <w:rFonts w:eastAsiaTheme="minorEastAsia"/>
          <w:sz w:val="20"/>
        </w:rPr>
        <w:t xml:space="preserve">Les activations demandées par </w:t>
      </w:r>
      <w:proofErr w:type="spellStart"/>
      <w:r>
        <w:rPr>
          <w:rFonts w:eastAsiaTheme="minorEastAsia"/>
          <w:sz w:val="20"/>
        </w:rPr>
        <w:t>Enedis</w:t>
      </w:r>
      <w:proofErr w:type="spellEnd"/>
      <w:r>
        <w:rPr>
          <w:rFonts w:eastAsiaTheme="minorEastAsia"/>
          <w:sz w:val="20"/>
        </w:rPr>
        <w:t xml:space="preserve"> seront des activations à la Puissance et sur la Durée d’activation </w:t>
      </w:r>
      <w:r w:rsidR="0001437D">
        <w:rPr>
          <w:rFonts w:eastAsiaTheme="minorEastAsia"/>
          <w:sz w:val="20"/>
        </w:rPr>
        <w:t xml:space="preserve">d’un des produits </w:t>
      </w:r>
      <w:r>
        <w:rPr>
          <w:rFonts w:eastAsiaTheme="minorEastAsia"/>
          <w:sz w:val="20"/>
        </w:rPr>
        <w:t xml:space="preserve">définie en </w:t>
      </w:r>
      <w:r w:rsidR="00DB25CA">
        <w:rPr>
          <w:rFonts w:eastAsiaTheme="minorEastAsia"/>
          <w:sz w:val="20"/>
        </w:rPr>
        <w:fldChar w:fldCharType="begin"/>
      </w:r>
      <w:r w:rsidR="00DB25CA">
        <w:rPr>
          <w:rFonts w:eastAsiaTheme="minorEastAsia"/>
          <w:sz w:val="20"/>
        </w:rPr>
        <w:instrText xml:space="preserve"> REF _Ref37771534 \r \h </w:instrText>
      </w:r>
      <w:r w:rsidR="00DB25CA">
        <w:rPr>
          <w:rFonts w:eastAsiaTheme="minorEastAsia"/>
          <w:sz w:val="20"/>
        </w:rPr>
      </w:r>
      <w:r w:rsidR="00DB25CA">
        <w:rPr>
          <w:rFonts w:eastAsiaTheme="minorEastAsia"/>
          <w:sz w:val="20"/>
        </w:rPr>
        <w:fldChar w:fldCharType="separate"/>
      </w:r>
      <w:r w:rsidR="00DB25CA">
        <w:rPr>
          <w:rFonts w:eastAsiaTheme="minorEastAsia"/>
          <w:sz w:val="20"/>
        </w:rPr>
        <w:t>5.4</w:t>
      </w:r>
      <w:r w:rsidR="00DB25CA">
        <w:rPr>
          <w:rFonts w:eastAsiaTheme="minorEastAsia"/>
          <w:sz w:val="20"/>
        </w:rPr>
        <w:fldChar w:fldCharType="end"/>
      </w:r>
      <w:r>
        <w:rPr>
          <w:rFonts w:eastAsiaTheme="minorEastAsia"/>
          <w:sz w:val="20"/>
        </w:rPr>
        <w:t>.</w:t>
      </w:r>
      <w:r w:rsidR="00E130AA">
        <w:rPr>
          <w:rFonts w:eastAsiaTheme="minorEastAsia"/>
          <w:sz w:val="20"/>
        </w:rPr>
        <w:t xml:space="preserve"> </w:t>
      </w:r>
    </w:p>
    <w:p w14:paraId="580B7503" w14:textId="34A6D9FC" w:rsidR="004C5F2E" w:rsidRPr="004677C5" w:rsidRDefault="00541BDA" w:rsidP="004C5F2E">
      <w:pPr>
        <w:jc w:val="both"/>
        <w:rPr>
          <w:sz w:val="20"/>
        </w:rPr>
      </w:pPr>
      <w:r>
        <w:rPr>
          <w:sz w:val="20"/>
        </w:rPr>
        <w:t>Pour le produit 1, l</w:t>
      </w:r>
      <w:r w:rsidR="004C5F2E" w:rsidRPr="00DF3687">
        <w:rPr>
          <w:sz w:val="20"/>
        </w:rPr>
        <w:t xml:space="preserve">e </w:t>
      </w:r>
      <w:r w:rsidR="00300E73">
        <w:rPr>
          <w:sz w:val="20"/>
        </w:rPr>
        <w:t>Délai de Neutralisation entre Activations</w:t>
      </w:r>
      <w:r w:rsidR="004C5F2E" w:rsidRPr="00DF3687">
        <w:rPr>
          <w:sz w:val="20"/>
        </w:rPr>
        <w:t xml:space="preserve"> est </w:t>
      </w:r>
      <w:r w:rsidR="004C5F2E" w:rsidRPr="004677C5">
        <w:rPr>
          <w:sz w:val="20"/>
        </w:rPr>
        <w:t xml:space="preserve">de </w:t>
      </w:r>
      <w:r w:rsidR="004C5F2E" w:rsidRPr="00DB25CA">
        <w:rPr>
          <w:sz w:val="20"/>
        </w:rPr>
        <w:t>2 heures</w:t>
      </w:r>
      <w:r w:rsidR="004C5F2E" w:rsidRPr="004677C5">
        <w:rPr>
          <w:sz w:val="20"/>
        </w:rPr>
        <w:t>. Aucun engagement d’être en capacité de répondre à des sollicitations successives n’est attendu de l’acteur.</w:t>
      </w:r>
    </w:p>
    <w:p w14:paraId="2F4525DE" w14:textId="165B658E" w:rsidR="00541BDA" w:rsidRDefault="00541BDA" w:rsidP="004C5F2E">
      <w:pPr>
        <w:jc w:val="both"/>
        <w:rPr>
          <w:sz w:val="20"/>
        </w:rPr>
      </w:pPr>
      <w:r w:rsidRPr="004677C5">
        <w:rPr>
          <w:sz w:val="20"/>
        </w:rPr>
        <w:t xml:space="preserve">Pour les produits 2, 3 et 4, </w:t>
      </w:r>
      <w:r w:rsidR="004677C5" w:rsidRPr="004677C5">
        <w:rPr>
          <w:sz w:val="20"/>
        </w:rPr>
        <w:t xml:space="preserve">le </w:t>
      </w:r>
      <w:r w:rsidR="00300E73" w:rsidRPr="004677C5">
        <w:rPr>
          <w:sz w:val="20"/>
        </w:rPr>
        <w:t xml:space="preserve">Délai de Neutralisation entre Activations </w:t>
      </w:r>
      <w:r w:rsidRPr="004677C5">
        <w:rPr>
          <w:sz w:val="20"/>
        </w:rPr>
        <w:t xml:space="preserve">est de </w:t>
      </w:r>
      <w:r w:rsidRPr="00DB25CA">
        <w:rPr>
          <w:sz w:val="20"/>
        </w:rPr>
        <w:t>14 heures</w:t>
      </w:r>
      <w:r w:rsidRPr="004677C5">
        <w:rPr>
          <w:sz w:val="20"/>
        </w:rPr>
        <w:t>. Aucun engagement</w:t>
      </w:r>
      <w:r w:rsidRPr="00DF3687">
        <w:rPr>
          <w:sz w:val="20"/>
        </w:rPr>
        <w:t xml:space="preserve"> d’être en capacité de répondre à des sollicitations successives n’est attendu de l’acteur.</w:t>
      </w:r>
    </w:p>
    <w:p w14:paraId="72CE987C" w14:textId="3BC2F91F" w:rsidR="00A51BDC" w:rsidRPr="00DF3687" w:rsidRDefault="00A51BDC" w:rsidP="00A51BDC">
      <w:pPr>
        <w:jc w:val="both"/>
        <w:rPr>
          <w:sz w:val="20"/>
        </w:rPr>
      </w:pPr>
      <w:r w:rsidRPr="00DF3687">
        <w:rPr>
          <w:sz w:val="20"/>
        </w:rPr>
        <w:t xml:space="preserve">L’énergie maximale en </w:t>
      </w:r>
      <w:proofErr w:type="spellStart"/>
      <w:r w:rsidRPr="00DF3687">
        <w:rPr>
          <w:sz w:val="20"/>
        </w:rPr>
        <w:t>MWh</w:t>
      </w:r>
      <w:proofErr w:type="spellEnd"/>
      <w:r w:rsidRPr="00DF3687">
        <w:rPr>
          <w:sz w:val="20"/>
        </w:rPr>
        <w:t xml:space="preserve"> qui sera payée en cas d’activation sera limitée</w:t>
      </w:r>
      <w:r w:rsidR="00541BDA">
        <w:rPr>
          <w:sz w:val="20"/>
        </w:rPr>
        <w:t xml:space="preserve"> pour chaque produit</w:t>
      </w:r>
      <w:r w:rsidRPr="00DF3687">
        <w:rPr>
          <w:sz w:val="20"/>
        </w:rPr>
        <w:t xml:space="preserve"> à :</w:t>
      </w:r>
    </w:p>
    <w:p w14:paraId="7ABCD26A" w14:textId="4CEDD7A0" w:rsidR="00A51BDC" w:rsidRPr="00DF3687" w:rsidRDefault="00A51BDC" w:rsidP="00A51BDC">
      <w:pPr>
        <w:jc w:val="both"/>
        <w:rPr>
          <w:rFonts w:eastAsiaTheme="minorEastAsia"/>
          <w:sz w:val="20"/>
        </w:rPr>
      </w:pPr>
      <m:oMathPara>
        <m:oMath>
          <m:r>
            <w:rPr>
              <w:rFonts w:ascii="Cambria Math" w:hAnsi="Cambria Math"/>
              <w:sz w:val="20"/>
            </w:rPr>
            <m:t>Puissance du Servic</m:t>
          </m:r>
          <m:sSub>
            <m:sSubPr>
              <m:ctrlPr>
                <w:rPr>
                  <w:rFonts w:ascii="Cambria Math" w:hAnsi="Cambria Math"/>
                  <w:i/>
                  <w:sz w:val="20"/>
                </w:rPr>
              </m:ctrlPr>
            </m:sSubPr>
            <m:e>
              <m:r>
                <w:rPr>
                  <w:rFonts w:ascii="Cambria Math" w:hAnsi="Cambria Math"/>
                  <w:sz w:val="20"/>
                </w:rPr>
                <m:t>e</m:t>
              </m:r>
            </m:e>
            <m:sub>
              <m:r>
                <w:rPr>
                  <w:rFonts w:ascii="Cambria Math" w:hAnsi="Cambria Math"/>
                  <w:sz w:val="20"/>
                </w:rPr>
                <m:t>produit</m:t>
              </m:r>
            </m:sub>
          </m:sSub>
          <m:r>
            <w:rPr>
              <w:rFonts w:ascii="Cambria Math" w:hAnsi="Cambria Math"/>
              <w:sz w:val="20"/>
            </w:rPr>
            <m:t xml:space="preserve">×Durée </m:t>
          </m:r>
          <m:sSup>
            <m:sSupPr>
              <m:ctrlPr>
                <w:rPr>
                  <w:rFonts w:ascii="Cambria Math" w:hAnsi="Cambria Math"/>
                  <w:i/>
                  <w:sz w:val="20"/>
                </w:rPr>
              </m:ctrlPr>
            </m:sSupPr>
            <m:e>
              <m:r>
                <w:rPr>
                  <w:rFonts w:ascii="Cambria Math" w:hAnsi="Cambria Math"/>
                  <w:sz w:val="20"/>
                </w:rPr>
                <m:t>d</m:t>
              </m:r>
            </m:e>
            <m:sup>
              <m:r>
                <w:rPr>
                  <w:rFonts w:ascii="Cambria Math" w:hAnsi="Cambria Math"/>
                  <w:sz w:val="20"/>
                </w:rPr>
                <m:t>'</m:t>
              </m:r>
            </m:sup>
          </m:sSup>
          <m:r>
            <w:rPr>
              <w:rFonts w:ascii="Cambria Math" w:hAnsi="Cambria Math"/>
              <w:sz w:val="20"/>
            </w:rPr>
            <m:t>Activatio</m:t>
          </m:r>
          <m:sSub>
            <m:sSubPr>
              <m:ctrlPr>
                <w:rPr>
                  <w:rFonts w:ascii="Cambria Math" w:hAnsi="Cambria Math"/>
                  <w:i/>
                  <w:sz w:val="20"/>
                </w:rPr>
              </m:ctrlPr>
            </m:sSubPr>
            <m:e>
              <m:r>
                <w:rPr>
                  <w:rFonts w:ascii="Cambria Math" w:hAnsi="Cambria Math"/>
                  <w:sz w:val="20"/>
                </w:rPr>
                <m:t>n</m:t>
              </m:r>
            </m:e>
            <m:sub>
              <m:r>
                <w:rPr>
                  <w:rFonts w:ascii="Cambria Math" w:hAnsi="Cambria Math"/>
                  <w:sz w:val="20"/>
                </w:rPr>
                <m:t>produit</m:t>
              </m:r>
            </m:sub>
          </m:sSub>
        </m:oMath>
      </m:oMathPara>
    </w:p>
    <w:p w14:paraId="38E13900" w14:textId="3734F469" w:rsidR="00A51BDC" w:rsidRPr="00DF3687" w:rsidRDefault="00A51BDC" w:rsidP="00DB25CA">
      <w:pPr>
        <w:ind w:left="705"/>
        <w:jc w:val="both"/>
        <w:rPr>
          <w:rFonts w:eastAsiaTheme="minorEastAsia"/>
          <w:sz w:val="20"/>
        </w:rPr>
      </w:pPr>
      <w:r w:rsidRPr="00DF3687">
        <w:rPr>
          <w:rFonts w:eastAsiaTheme="minorEastAsia"/>
          <w:sz w:val="20"/>
        </w:rPr>
        <w:t>Avec Puissance du Service &amp; Durée d’Activation</w:t>
      </w:r>
      <w:r w:rsidR="001D0FD8">
        <w:rPr>
          <w:rFonts w:eastAsiaTheme="minorEastAsia"/>
          <w:sz w:val="20"/>
        </w:rPr>
        <w:t>, les valeurs minimales attendues pour chaque produit</w:t>
      </w:r>
      <w:r w:rsidRPr="00DF3687">
        <w:rPr>
          <w:rFonts w:eastAsiaTheme="minorEastAsia"/>
          <w:sz w:val="20"/>
        </w:rPr>
        <w:t xml:space="preserve"> tel</w:t>
      </w:r>
      <w:r w:rsidR="001D0FD8">
        <w:rPr>
          <w:rFonts w:eastAsiaTheme="minorEastAsia"/>
          <w:sz w:val="20"/>
        </w:rPr>
        <w:t>le</w:t>
      </w:r>
      <w:r w:rsidRPr="00DF3687">
        <w:rPr>
          <w:rFonts w:eastAsiaTheme="minorEastAsia"/>
          <w:sz w:val="20"/>
        </w:rPr>
        <w:t xml:space="preserve">s que définis à l’article </w:t>
      </w:r>
      <w:r w:rsidR="00DB25CA">
        <w:rPr>
          <w:rFonts w:eastAsiaTheme="minorEastAsia"/>
          <w:sz w:val="20"/>
        </w:rPr>
        <w:fldChar w:fldCharType="begin"/>
      </w:r>
      <w:r w:rsidR="00DB25CA">
        <w:rPr>
          <w:rFonts w:eastAsiaTheme="minorEastAsia"/>
          <w:sz w:val="20"/>
        </w:rPr>
        <w:instrText xml:space="preserve"> REF _Ref37771543 \r \h </w:instrText>
      </w:r>
      <w:r w:rsidR="00DB25CA">
        <w:rPr>
          <w:rFonts w:eastAsiaTheme="minorEastAsia"/>
          <w:sz w:val="20"/>
        </w:rPr>
      </w:r>
      <w:r w:rsidR="00DB25CA">
        <w:rPr>
          <w:rFonts w:eastAsiaTheme="minorEastAsia"/>
          <w:sz w:val="20"/>
        </w:rPr>
        <w:fldChar w:fldCharType="separate"/>
      </w:r>
      <w:r w:rsidR="00DB25CA">
        <w:rPr>
          <w:rFonts w:eastAsiaTheme="minorEastAsia"/>
          <w:sz w:val="20"/>
        </w:rPr>
        <w:t>5.4</w:t>
      </w:r>
      <w:r w:rsidR="00DB25CA">
        <w:rPr>
          <w:rFonts w:eastAsiaTheme="minorEastAsia"/>
          <w:sz w:val="20"/>
        </w:rPr>
        <w:fldChar w:fldCharType="end"/>
      </w:r>
      <w:r w:rsidR="001D0FD8">
        <w:rPr>
          <w:rFonts w:eastAsiaTheme="minorEastAsia"/>
          <w:sz w:val="20"/>
        </w:rPr>
        <w:t>.</w:t>
      </w:r>
    </w:p>
    <w:p w14:paraId="5C91B807" w14:textId="315F3D4C" w:rsidR="00541BDA" w:rsidRDefault="00541BDA" w:rsidP="00541BDA">
      <w:pPr>
        <w:jc w:val="both"/>
        <w:rPr>
          <w:sz w:val="20"/>
          <w:szCs w:val="20"/>
        </w:rPr>
      </w:pPr>
      <w:r>
        <w:rPr>
          <w:sz w:val="20"/>
          <w:szCs w:val="20"/>
        </w:rPr>
        <w:t>A titre indicatif, les Nombres d’Activation du Service et les Espérance de Volume d’Appel sont 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541BDA" w14:paraId="69379445" w14:textId="77777777" w:rsidTr="00541BDA">
        <w:tc>
          <w:tcPr>
            <w:tcW w:w="3020" w:type="dxa"/>
          </w:tcPr>
          <w:p w14:paraId="29A7ECD3" w14:textId="535BADB0" w:rsidR="00541BDA" w:rsidRDefault="00541BDA" w:rsidP="00541BD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Produit</w:t>
            </w:r>
          </w:p>
        </w:tc>
        <w:tc>
          <w:tcPr>
            <w:tcW w:w="3021" w:type="dxa"/>
          </w:tcPr>
          <w:p w14:paraId="2A35358B" w14:textId="680F11A3" w:rsidR="00541BDA" w:rsidRPr="004677C5" w:rsidRDefault="00541BDA" w:rsidP="00541BDA">
            <w:pPr>
              <w:jc w:val="both"/>
              <w:rPr>
                <w:sz w:val="20"/>
                <w:szCs w:val="20"/>
              </w:rPr>
            </w:pPr>
            <w:r w:rsidRPr="004677C5">
              <w:rPr>
                <w:sz w:val="20"/>
                <w:szCs w:val="20"/>
              </w:rPr>
              <w:t>Nombre d’Activation du Service</w:t>
            </w:r>
          </w:p>
        </w:tc>
        <w:tc>
          <w:tcPr>
            <w:tcW w:w="3021" w:type="dxa"/>
          </w:tcPr>
          <w:p w14:paraId="5653D5A2" w14:textId="4FDD0DF0" w:rsidR="00541BDA" w:rsidRPr="004677C5" w:rsidRDefault="00541BDA" w:rsidP="00541BDA">
            <w:pPr>
              <w:jc w:val="both"/>
              <w:rPr>
                <w:sz w:val="20"/>
                <w:szCs w:val="20"/>
              </w:rPr>
            </w:pPr>
            <w:r w:rsidRPr="004677C5">
              <w:rPr>
                <w:sz w:val="20"/>
                <w:szCs w:val="20"/>
              </w:rPr>
              <w:t>Espérance de Volume d’Appel</w:t>
            </w:r>
          </w:p>
        </w:tc>
      </w:tr>
      <w:tr w:rsidR="00541BDA" w14:paraId="6E440AB6" w14:textId="77777777" w:rsidTr="00541BDA">
        <w:tc>
          <w:tcPr>
            <w:tcW w:w="3020" w:type="dxa"/>
          </w:tcPr>
          <w:p w14:paraId="144014E7" w14:textId="7F231F10" w:rsidR="00541BDA" w:rsidRDefault="00541BDA" w:rsidP="00541BD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Produit 1</w:t>
            </w:r>
          </w:p>
        </w:tc>
        <w:tc>
          <w:tcPr>
            <w:tcW w:w="3021" w:type="dxa"/>
          </w:tcPr>
          <w:p w14:paraId="796EA2BA" w14:textId="0BCDE27E" w:rsidR="00541BDA" w:rsidRPr="00DB25CA" w:rsidRDefault="00541BDA" w:rsidP="00541BDA">
            <w:pPr>
              <w:jc w:val="both"/>
              <w:rPr>
                <w:sz w:val="20"/>
                <w:szCs w:val="20"/>
              </w:rPr>
            </w:pPr>
            <w:r w:rsidRPr="00DB25CA">
              <w:rPr>
                <w:sz w:val="20"/>
                <w:szCs w:val="20"/>
              </w:rPr>
              <w:t>0.07/an</w:t>
            </w:r>
          </w:p>
        </w:tc>
        <w:tc>
          <w:tcPr>
            <w:tcW w:w="3021" w:type="dxa"/>
          </w:tcPr>
          <w:p w14:paraId="2465BE58" w14:textId="7828B927" w:rsidR="00541BDA" w:rsidRPr="00DB25CA" w:rsidRDefault="00541BDA" w:rsidP="00541BDA">
            <w:pPr>
              <w:jc w:val="both"/>
              <w:rPr>
                <w:sz w:val="20"/>
                <w:szCs w:val="20"/>
              </w:rPr>
            </w:pPr>
            <w:r w:rsidRPr="00DB25CA">
              <w:rPr>
                <w:sz w:val="20"/>
                <w:szCs w:val="20"/>
              </w:rPr>
              <w:t xml:space="preserve">0.13 </w:t>
            </w:r>
            <w:proofErr w:type="spellStart"/>
            <w:r w:rsidRPr="00DB25CA">
              <w:rPr>
                <w:sz w:val="20"/>
                <w:szCs w:val="20"/>
              </w:rPr>
              <w:t>MWh</w:t>
            </w:r>
            <w:proofErr w:type="spellEnd"/>
            <w:r w:rsidRPr="00DB25CA">
              <w:rPr>
                <w:sz w:val="20"/>
                <w:szCs w:val="20"/>
              </w:rPr>
              <w:t>/an</w:t>
            </w:r>
          </w:p>
        </w:tc>
      </w:tr>
      <w:tr w:rsidR="00541BDA" w14:paraId="6B751E62" w14:textId="77777777" w:rsidTr="00541BDA">
        <w:tc>
          <w:tcPr>
            <w:tcW w:w="3020" w:type="dxa"/>
          </w:tcPr>
          <w:p w14:paraId="435BD2AA" w14:textId="016B98C2" w:rsidR="00541BDA" w:rsidRDefault="00541BDA" w:rsidP="00541BD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Produit 2</w:t>
            </w:r>
          </w:p>
        </w:tc>
        <w:tc>
          <w:tcPr>
            <w:tcW w:w="3021" w:type="dxa"/>
          </w:tcPr>
          <w:p w14:paraId="34ADA8FD" w14:textId="7476B517" w:rsidR="00541BDA" w:rsidRPr="00DB25CA" w:rsidRDefault="00541BDA" w:rsidP="00541BDA">
            <w:pPr>
              <w:jc w:val="both"/>
              <w:rPr>
                <w:sz w:val="20"/>
                <w:szCs w:val="20"/>
              </w:rPr>
            </w:pPr>
            <w:r w:rsidRPr="00DB25CA">
              <w:rPr>
                <w:sz w:val="20"/>
                <w:szCs w:val="20"/>
              </w:rPr>
              <w:t>0.02/an</w:t>
            </w:r>
          </w:p>
        </w:tc>
        <w:tc>
          <w:tcPr>
            <w:tcW w:w="3021" w:type="dxa"/>
          </w:tcPr>
          <w:p w14:paraId="0538B49A" w14:textId="56A44CF2" w:rsidR="00541BDA" w:rsidRPr="00DB25CA" w:rsidRDefault="00541BDA" w:rsidP="00541BDA">
            <w:pPr>
              <w:jc w:val="both"/>
              <w:rPr>
                <w:sz w:val="20"/>
                <w:szCs w:val="20"/>
              </w:rPr>
            </w:pPr>
            <w:r w:rsidRPr="00DB25CA">
              <w:rPr>
                <w:sz w:val="20"/>
                <w:szCs w:val="20"/>
              </w:rPr>
              <w:t xml:space="preserve">0.80 </w:t>
            </w:r>
            <w:proofErr w:type="spellStart"/>
            <w:r w:rsidRPr="00DB25CA">
              <w:rPr>
                <w:sz w:val="20"/>
                <w:szCs w:val="20"/>
              </w:rPr>
              <w:t>MWh</w:t>
            </w:r>
            <w:proofErr w:type="spellEnd"/>
            <w:r w:rsidRPr="00DB25CA">
              <w:rPr>
                <w:sz w:val="20"/>
                <w:szCs w:val="20"/>
              </w:rPr>
              <w:t>/an</w:t>
            </w:r>
          </w:p>
        </w:tc>
      </w:tr>
      <w:tr w:rsidR="00541BDA" w14:paraId="41A2D3AA" w14:textId="77777777" w:rsidTr="00541BDA">
        <w:tc>
          <w:tcPr>
            <w:tcW w:w="3020" w:type="dxa"/>
          </w:tcPr>
          <w:p w14:paraId="071B766A" w14:textId="17D00C57" w:rsidR="00541BDA" w:rsidRDefault="00541BDA" w:rsidP="00541BD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Produit 3</w:t>
            </w:r>
          </w:p>
        </w:tc>
        <w:tc>
          <w:tcPr>
            <w:tcW w:w="3021" w:type="dxa"/>
          </w:tcPr>
          <w:p w14:paraId="439A67B2" w14:textId="090E31D7" w:rsidR="00541BDA" w:rsidRPr="00DB25CA" w:rsidRDefault="00541BDA" w:rsidP="00541BDA">
            <w:pPr>
              <w:jc w:val="both"/>
              <w:rPr>
                <w:sz w:val="20"/>
                <w:szCs w:val="20"/>
              </w:rPr>
            </w:pPr>
            <w:r w:rsidRPr="00DB25CA">
              <w:rPr>
                <w:sz w:val="20"/>
                <w:szCs w:val="20"/>
              </w:rPr>
              <w:t>0.02/an</w:t>
            </w:r>
          </w:p>
        </w:tc>
        <w:tc>
          <w:tcPr>
            <w:tcW w:w="3021" w:type="dxa"/>
          </w:tcPr>
          <w:p w14:paraId="1588F16E" w14:textId="4D53F3D2" w:rsidR="00541BDA" w:rsidRPr="00DB25CA" w:rsidRDefault="00541BDA" w:rsidP="00541BDA">
            <w:pPr>
              <w:jc w:val="both"/>
              <w:rPr>
                <w:sz w:val="20"/>
                <w:szCs w:val="20"/>
              </w:rPr>
            </w:pPr>
            <w:r w:rsidRPr="00DB25CA">
              <w:rPr>
                <w:sz w:val="20"/>
                <w:szCs w:val="20"/>
              </w:rPr>
              <w:t xml:space="preserve">2.78 </w:t>
            </w:r>
            <w:proofErr w:type="spellStart"/>
            <w:r w:rsidRPr="00DB25CA">
              <w:rPr>
                <w:sz w:val="20"/>
                <w:szCs w:val="20"/>
              </w:rPr>
              <w:t>MWh</w:t>
            </w:r>
            <w:proofErr w:type="spellEnd"/>
            <w:r w:rsidRPr="00DB25CA">
              <w:rPr>
                <w:sz w:val="20"/>
                <w:szCs w:val="20"/>
              </w:rPr>
              <w:t>/an</w:t>
            </w:r>
          </w:p>
        </w:tc>
      </w:tr>
      <w:tr w:rsidR="00541BDA" w14:paraId="7CC60285" w14:textId="77777777" w:rsidTr="00541BDA">
        <w:tc>
          <w:tcPr>
            <w:tcW w:w="3020" w:type="dxa"/>
          </w:tcPr>
          <w:p w14:paraId="1E9EFE45" w14:textId="7E340063" w:rsidR="00541BDA" w:rsidRDefault="00541BDA" w:rsidP="00541BD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Produit 4</w:t>
            </w:r>
          </w:p>
        </w:tc>
        <w:tc>
          <w:tcPr>
            <w:tcW w:w="3021" w:type="dxa"/>
          </w:tcPr>
          <w:p w14:paraId="548D6AEA" w14:textId="009AA99A" w:rsidR="00541BDA" w:rsidRPr="00DB25CA" w:rsidRDefault="00541BDA" w:rsidP="00541BDA">
            <w:pPr>
              <w:jc w:val="both"/>
              <w:rPr>
                <w:sz w:val="20"/>
                <w:szCs w:val="20"/>
              </w:rPr>
            </w:pPr>
            <w:r w:rsidRPr="00DB25CA">
              <w:rPr>
                <w:sz w:val="20"/>
                <w:szCs w:val="20"/>
              </w:rPr>
              <w:t>0.01/an</w:t>
            </w:r>
          </w:p>
        </w:tc>
        <w:tc>
          <w:tcPr>
            <w:tcW w:w="3021" w:type="dxa"/>
          </w:tcPr>
          <w:p w14:paraId="504B88A5" w14:textId="28BD936F" w:rsidR="00541BDA" w:rsidRPr="00DB25CA" w:rsidRDefault="00541BDA" w:rsidP="00541BDA">
            <w:pPr>
              <w:jc w:val="both"/>
              <w:rPr>
                <w:sz w:val="20"/>
                <w:szCs w:val="20"/>
              </w:rPr>
            </w:pPr>
            <w:r w:rsidRPr="00DB25CA">
              <w:rPr>
                <w:sz w:val="20"/>
                <w:szCs w:val="20"/>
              </w:rPr>
              <w:t xml:space="preserve">0.48 </w:t>
            </w:r>
            <w:proofErr w:type="spellStart"/>
            <w:r w:rsidRPr="00DB25CA">
              <w:rPr>
                <w:sz w:val="20"/>
                <w:szCs w:val="20"/>
              </w:rPr>
              <w:t>MWh</w:t>
            </w:r>
            <w:proofErr w:type="spellEnd"/>
            <w:r w:rsidRPr="00DB25CA">
              <w:rPr>
                <w:sz w:val="20"/>
                <w:szCs w:val="20"/>
              </w:rPr>
              <w:t>/an</w:t>
            </w:r>
          </w:p>
        </w:tc>
      </w:tr>
    </w:tbl>
    <w:p w14:paraId="4D37EE28" w14:textId="77777777" w:rsidR="00541BDA" w:rsidRPr="00F46F1D" w:rsidRDefault="00541BDA" w:rsidP="00541BDA">
      <w:pPr>
        <w:jc w:val="both"/>
        <w:rPr>
          <w:sz w:val="20"/>
          <w:szCs w:val="20"/>
        </w:rPr>
      </w:pPr>
    </w:p>
    <w:p w14:paraId="53985EAF" w14:textId="7C38D203" w:rsidR="006E7A5B" w:rsidRPr="002B33C3" w:rsidRDefault="006E7A5B" w:rsidP="002B33C3">
      <w:pPr>
        <w:pStyle w:val="Titre3"/>
      </w:pPr>
      <w:bookmarkStart w:id="29" w:name="_Toc38550126"/>
      <w:r w:rsidRPr="002B33C3">
        <w:t xml:space="preserve">Caractéristiques </w:t>
      </w:r>
      <w:r w:rsidR="003D52A8" w:rsidRPr="002B33C3">
        <w:t xml:space="preserve">technico-économiques </w:t>
      </w:r>
      <w:r w:rsidR="0001437D">
        <w:t xml:space="preserve">supplémentaires </w:t>
      </w:r>
      <w:r w:rsidR="003D52A8" w:rsidRPr="002B33C3">
        <w:t>du Service de Flexibilités Locales</w:t>
      </w:r>
      <w:bookmarkEnd w:id="29"/>
    </w:p>
    <w:p w14:paraId="6FF0EC14" w14:textId="77777777" w:rsidR="00DF3687" w:rsidRDefault="00DF3687" w:rsidP="00200670">
      <w:pPr>
        <w:rPr>
          <w:sz w:val="20"/>
        </w:rPr>
      </w:pPr>
    </w:p>
    <w:p w14:paraId="6A5F7CD5" w14:textId="18862648" w:rsidR="00DF3687" w:rsidRDefault="00397C47" w:rsidP="00397C47">
      <w:pPr>
        <w:jc w:val="both"/>
        <w:rPr>
          <w:sz w:val="20"/>
        </w:rPr>
      </w:pPr>
      <w:r w:rsidRPr="00DF3687">
        <w:rPr>
          <w:sz w:val="20"/>
        </w:rPr>
        <w:t>Certains paramètres ne sont pas des prérequis pour participer aux Offres mais seront utilisés en temps réel par les équipes d’</w:t>
      </w:r>
      <w:proofErr w:type="spellStart"/>
      <w:r w:rsidRPr="00DF3687">
        <w:rPr>
          <w:sz w:val="20"/>
        </w:rPr>
        <w:t>Enedis</w:t>
      </w:r>
      <w:proofErr w:type="spellEnd"/>
      <w:r w:rsidRPr="00DF3687">
        <w:rPr>
          <w:sz w:val="20"/>
        </w:rPr>
        <w:t xml:space="preserve"> pour choisir les Titulaires des </w:t>
      </w:r>
      <w:r w:rsidR="000E5FAD">
        <w:rPr>
          <w:sz w:val="20"/>
        </w:rPr>
        <w:t>Marchés</w:t>
      </w:r>
      <w:r w:rsidR="000E5FAD" w:rsidRPr="00DF3687">
        <w:rPr>
          <w:sz w:val="20"/>
        </w:rPr>
        <w:t xml:space="preserve"> </w:t>
      </w:r>
      <w:r w:rsidRPr="00DF3687">
        <w:rPr>
          <w:sz w:val="20"/>
        </w:rPr>
        <w:t>à contacter en cas de besoin.</w:t>
      </w:r>
      <w:r w:rsidR="00DF3687">
        <w:rPr>
          <w:sz w:val="20"/>
        </w:rPr>
        <w:t xml:space="preserve"> </w:t>
      </w:r>
    </w:p>
    <w:p w14:paraId="0FED571E" w14:textId="2D288437" w:rsidR="00CC3BA1" w:rsidRPr="00DF3687" w:rsidRDefault="00DF3687" w:rsidP="00397C47">
      <w:pPr>
        <w:jc w:val="both"/>
        <w:rPr>
          <w:sz w:val="20"/>
        </w:rPr>
      </w:pPr>
      <w:r>
        <w:rPr>
          <w:sz w:val="20"/>
        </w:rPr>
        <w:t xml:space="preserve">A ce titre, les offres des acteurs peuvent contenir des </w:t>
      </w:r>
      <w:r w:rsidR="00366CE1">
        <w:rPr>
          <w:sz w:val="20"/>
        </w:rPr>
        <w:t>paramètres</w:t>
      </w:r>
      <w:r>
        <w:rPr>
          <w:sz w:val="20"/>
        </w:rPr>
        <w:t xml:space="preserve"> techniques meilleurs que ceux définis en </w:t>
      </w:r>
      <w:r w:rsidR="00DB25CA">
        <w:rPr>
          <w:sz w:val="20"/>
        </w:rPr>
        <w:fldChar w:fldCharType="begin"/>
      </w:r>
      <w:r w:rsidR="00DB25CA">
        <w:rPr>
          <w:sz w:val="20"/>
        </w:rPr>
        <w:instrText xml:space="preserve"> REF _Ref37771556 \r \h </w:instrText>
      </w:r>
      <w:r w:rsidR="00DB25CA">
        <w:rPr>
          <w:sz w:val="20"/>
        </w:rPr>
      </w:r>
      <w:r w:rsidR="00DB25CA">
        <w:rPr>
          <w:sz w:val="20"/>
        </w:rPr>
        <w:fldChar w:fldCharType="separate"/>
      </w:r>
      <w:r w:rsidR="00DB25CA">
        <w:rPr>
          <w:sz w:val="20"/>
        </w:rPr>
        <w:t>5.4</w:t>
      </w:r>
      <w:r w:rsidR="00DB25CA">
        <w:rPr>
          <w:sz w:val="20"/>
        </w:rPr>
        <w:fldChar w:fldCharType="end"/>
      </w:r>
      <w:r>
        <w:rPr>
          <w:sz w:val="20"/>
        </w:rPr>
        <w:t>. Les éléments techn</w:t>
      </w:r>
      <w:r w:rsidR="0001437D">
        <w:rPr>
          <w:sz w:val="20"/>
        </w:rPr>
        <w:t>ico-économiques supplémentaires</w:t>
      </w:r>
      <w:r>
        <w:rPr>
          <w:sz w:val="20"/>
        </w:rPr>
        <w:t xml:space="preserve"> pour lesquels des valeurs différentes de celles demandées par </w:t>
      </w:r>
      <w:proofErr w:type="spellStart"/>
      <w:r>
        <w:rPr>
          <w:sz w:val="20"/>
        </w:rPr>
        <w:t>Enedis</w:t>
      </w:r>
      <w:proofErr w:type="spellEnd"/>
      <w:r>
        <w:rPr>
          <w:sz w:val="20"/>
        </w:rPr>
        <w:t xml:space="preserve"> en </w:t>
      </w:r>
      <w:r w:rsidR="00DB25CA">
        <w:rPr>
          <w:sz w:val="20"/>
        </w:rPr>
        <w:fldChar w:fldCharType="begin"/>
      </w:r>
      <w:r w:rsidR="00DB25CA">
        <w:rPr>
          <w:sz w:val="20"/>
        </w:rPr>
        <w:instrText xml:space="preserve"> REF _Ref37771562 \r \h </w:instrText>
      </w:r>
      <w:r w:rsidR="00DB25CA">
        <w:rPr>
          <w:sz w:val="20"/>
        </w:rPr>
      </w:r>
      <w:r w:rsidR="00DB25CA">
        <w:rPr>
          <w:sz w:val="20"/>
        </w:rPr>
        <w:fldChar w:fldCharType="separate"/>
      </w:r>
      <w:r w:rsidR="00DB25CA">
        <w:rPr>
          <w:sz w:val="20"/>
        </w:rPr>
        <w:t>5.4</w:t>
      </w:r>
      <w:r w:rsidR="00DB25CA">
        <w:rPr>
          <w:sz w:val="20"/>
        </w:rPr>
        <w:fldChar w:fldCharType="end"/>
      </w:r>
      <w:r>
        <w:rPr>
          <w:sz w:val="20"/>
        </w:rPr>
        <w:t>peuvent être fournies sont :</w:t>
      </w:r>
    </w:p>
    <w:p w14:paraId="648F49B2" w14:textId="0664FBB7" w:rsidR="00DF3687" w:rsidRDefault="00DF3687" w:rsidP="00397C47">
      <w:pPr>
        <w:pStyle w:val="Paragraphedeliste"/>
        <w:numPr>
          <w:ilvl w:val="0"/>
          <w:numId w:val="9"/>
        </w:numPr>
        <w:jc w:val="both"/>
        <w:rPr>
          <w:sz w:val="20"/>
        </w:rPr>
      </w:pPr>
      <w:r>
        <w:rPr>
          <w:sz w:val="20"/>
        </w:rPr>
        <w:t xml:space="preserve">La Puissance de l’Offre, dès lors que cette Puissance est supérieure à celle définie en </w:t>
      </w:r>
      <w:r w:rsidR="00DB25CA">
        <w:rPr>
          <w:sz w:val="20"/>
        </w:rPr>
        <w:fldChar w:fldCharType="begin"/>
      </w:r>
      <w:r w:rsidR="00DB25CA">
        <w:rPr>
          <w:sz w:val="20"/>
        </w:rPr>
        <w:instrText xml:space="preserve"> REF _Ref37771567 \r \h </w:instrText>
      </w:r>
      <w:r w:rsidR="00DB25CA">
        <w:rPr>
          <w:sz w:val="20"/>
        </w:rPr>
      </w:r>
      <w:r w:rsidR="00DB25CA">
        <w:rPr>
          <w:sz w:val="20"/>
        </w:rPr>
        <w:fldChar w:fldCharType="separate"/>
      </w:r>
      <w:r w:rsidR="00DB25CA">
        <w:rPr>
          <w:sz w:val="20"/>
        </w:rPr>
        <w:t>5.4</w:t>
      </w:r>
      <w:r w:rsidR="00DB25CA">
        <w:rPr>
          <w:sz w:val="20"/>
        </w:rPr>
        <w:fldChar w:fldCharType="end"/>
      </w:r>
      <w:r>
        <w:rPr>
          <w:sz w:val="20"/>
        </w:rPr>
        <w:t>.</w:t>
      </w:r>
    </w:p>
    <w:p w14:paraId="5283DA21" w14:textId="6B1944C3" w:rsidR="009900CD" w:rsidRDefault="00DF3687" w:rsidP="00397C47">
      <w:pPr>
        <w:pStyle w:val="Paragraphedeliste"/>
        <w:numPr>
          <w:ilvl w:val="0"/>
          <w:numId w:val="9"/>
        </w:numPr>
        <w:jc w:val="both"/>
        <w:rPr>
          <w:sz w:val="20"/>
        </w:rPr>
      </w:pPr>
      <w:r>
        <w:rPr>
          <w:sz w:val="20"/>
        </w:rPr>
        <w:t xml:space="preserve">Le Délai de Mobilisation de l’Offre dès lors que ce Délai est inférieur à celui défini en </w:t>
      </w:r>
      <w:r w:rsidR="00DB25CA">
        <w:rPr>
          <w:sz w:val="20"/>
        </w:rPr>
        <w:fldChar w:fldCharType="begin"/>
      </w:r>
      <w:r w:rsidR="00DB25CA">
        <w:rPr>
          <w:sz w:val="20"/>
        </w:rPr>
        <w:instrText xml:space="preserve"> REF _Ref37771577 \r \h </w:instrText>
      </w:r>
      <w:r w:rsidR="00DB25CA">
        <w:rPr>
          <w:sz w:val="20"/>
        </w:rPr>
      </w:r>
      <w:r w:rsidR="00DB25CA">
        <w:rPr>
          <w:sz w:val="20"/>
        </w:rPr>
        <w:fldChar w:fldCharType="separate"/>
      </w:r>
      <w:r w:rsidR="00DB25CA">
        <w:rPr>
          <w:sz w:val="20"/>
        </w:rPr>
        <w:t>5.4</w:t>
      </w:r>
      <w:r w:rsidR="00DB25CA">
        <w:rPr>
          <w:sz w:val="20"/>
        </w:rPr>
        <w:fldChar w:fldCharType="end"/>
      </w:r>
      <w:r>
        <w:rPr>
          <w:sz w:val="20"/>
        </w:rPr>
        <w:t>.</w:t>
      </w:r>
    </w:p>
    <w:p w14:paraId="7FE03021" w14:textId="5FE158DE" w:rsidR="00E130AA" w:rsidRPr="00E130AA" w:rsidRDefault="00E130AA" w:rsidP="00E130AA">
      <w:pPr>
        <w:jc w:val="both"/>
        <w:rPr>
          <w:sz w:val="20"/>
        </w:rPr>
      </w:pPr>
      <w:r>
        <w:rPr>
          <w:sz w:val="20"/>
        </w:rPr>
        <w:t xml:space="preserve">Dans ce cas, </w:t>
      </w:r>
      <w:r>
        <w:rPr>
          <w:rFonts w:eastAsiaTheme="minorEastAsia"/>
          <w:sz w:val="20"/>
        </w:rPr>
        <w:t xml:space="preserve">les activations demandées par </w:t>
      </w:r>
      <w:proofErr w:type="spellStart"/>
      <w:r>
        <w:rPr>
          <w:rFonts w:eastAsiaTheme="minorEastAsia"/>
          <w:sz w:val="20"/>
        </w:rPr>
        <w:t>Enedis</w:t>
      </w:r>
      <w:proofErr w:type="spellEnd"/>
      <w:r>
        <w:rPr>
          <w:rFonts w:eastAsiaTheme="minorEastAsia"/>
          <w:sz w:val="20"/>
        </w:rPr>
        <w:t xml:space="preserve"> seront des activations à la Puissance et sur la Durée d’activation définies par le Candidat dans son offre technique.</w:t>
      </w:r>
      <w:r w:rsidR="008D4E6F">
        <w:rPr>
          <w:rFonts w:eastAsiaTheme="minorEastAsia"/>
          <w:sz w:val="20"/>
        </w:rPr>
        <w:t xml:space="preserve"> L’énergie maximale en </w:t>
      </w:r>
      <w:proofErr w:type="spellStart"/>
      <w:r w:rsidR="008D4E6F">
        <w:rPr>
          <w:rFonts w:eastAsiaTheme="minorEastAsia"/>
          <w:sz w:val="20"/>
        </w:rPr>
        <w:t>MWh</w:t>
      </w:r>
      <w:proofErr w:type="spellEnd"/>
      <w:r w:rsidR="008D4E6F">
        <w:rPr>
          <w:rFonts w:eastAsiaTheme="minorEastAsia"/>
          <w:sz w:val="20"/>
        </w:rPr>
        <w:t xml:space="preserve"> qui sera payée en cas d’activation par </w:t>
      </w:r>
      <w:proofErr w:type="spellStart"/>
      <w:r w:rsidR="008D4E6F">
        <w:rPr>
          <w:rFonts w:eastAsiaTheme="minorEastAsia"/>
          <w:sz w:val="20"/>
        </w:rPr>
        <w:t>Enedis</w:t>
      </w:r>
      <w:proofErr w:type="spellEnd"/>
      <w:r w:rsidR="008D4E6F">
        <w:rPr>
          <w:rFonts w:eastAsiaTheme="minorEastAsia"/>
          <w:sz w:val="20"/>
        </w:rPr>
        <w:t xml:space="preserve"> définie en </w:t>
      </w:r>
      <w:r w:rsidR="008D4E6F">
        <w:rPr>
          <w:rFonts w:eastAsiaTheme="minorEastAsia"/>
          <w:sz w:val="20"/>
        </w:rPr>
        <w:fldChar w:fldCharType="begin"/>
      </w:r>
      <w:r w:rsidR="008D4E6F">
        <w:rPr>
          <w:rFonts w:eastAsiaTheme="minorEastAsia"/>
          <w:sz w:val="20"/>
        </w:rPr>
        <w:instrText xml:space="preserve"> REF _Ref38350536 \r \h </w:instrText>
      </w:r>
      <w:r w:rsidR="008D4E6F">
        <w:rPr>
          <w:rFonts w:eastAsiaTheme="minorEastAsia"/>
          <w:sz w:val="20"/>
        </w:rPr>
      </w:r>
      <w:r w:rsidR="008D4E6F">
        <w:rPr>
          <w:rFonts w:eastAsiaTheme="minorEastAsia"/>
          <w:sz w:val="20"/>
        </w:rPr>
        <w:fldChar w:fldCharType="separate"/>
      </w:r>
      <w:r w:rsidR="008D4E6F">
        <w:rPr>
          <w:rFonts w:eastAsiaTheme="minorEastAsia"/>
          <w:sz w:val="20"/>
        </w:rPr>
        <w:t>5.5</w:t>
      </w:r>
      <w:r w:rsidR="008D4E6F">
        <w:rPr>
          <w:rFonts w:eastAsiaTheme="minorEastAsia"/>
          <w:sz w:val="20"/>
        </w:rPr>
        <w:fldChar w:fldCharType="end"/>
      </w:r>
      <w:r w:rsidR="008D4E6F">
        <w:rPr>
          <w:rFonts w:eastAsiaTheme="minorEastAsia"/>
          <w:sz w:val="20"/>
        </w:rPr>
        <w:t xml:space="preserve"> utilisera alors les Puissance et Durée d’activation définies par le Candidat dans son offre technique.</w:t>
      </w:r>
      <w:r>
        <w:rPr>
          <w:sz w:val="20"/>
        </w:rPr>
        <w:t xml:space="preserve"> </w:t>
      </w:r>
    </w:p>
    <w:sectPr w:rsidR="00E130AA" w:rsidRPr="00E130AA" w:rsidSect="002E49F5">
      <w:headerReference w:type="default" r:id="rId12"/>
      <w:footerReference w:type="default" r:id="rId13"/>
      <w:headerReference w:type="first" r:id="rId14"/>
      <w:footerReference w:type="first" r:id="rId15"/>
      <w:pgSz w:w="11906" w:h="16838"/>
      <w:pgMar w:top="1417" w:right="1417" w:bottom="1417" w:left="1417" w:header="1304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DE0F559" w14:textId="77777777" w:rsidR="00FB61E5" w:rsidRDefault="00FB61E5" w:rsidP="00EF6D66">
      <w:pPr>
        <w:spacing w:after="0" w:line="240" w:lineRule="auto"/>
      </w:pPr>
      <w:r>
        <w:separator/>
      </w:r>
    </w:p>
  </w:endnote>
  <w:endnote w:type="continuationSeparator" w:id="0">
    <w:p w14:paraId="13FA7D72" w14:textId="77777777" w:rsidR="00FB61E5" w:rsidRDefault="00FB61E5" w:rsidP="00EF6D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4FA52B" w14:textId="26A0790D" w:rsidR="00CD0334" w:rsidRPr="002E49F5" w:rsidRDefault="00CD0334" w:rsidP="002E49F5">
    <w:pPr>
      <w:spacing w:before="120" w:after="0" w:line="220" w:lineRule="atLeast"/>
      <w:jc w:val="center"/>
      <w:rPr>
        <w:rFonts w:ascii="Calibri" w:eastAsia="Times New Roman" w:hAnsi="Calibri" w:cs="Times New Roman"/>
        <w:color w:val="09357A"/>
        <w:sz w:val="17"/>
        <w:szCs w:val="24"/>
        <w:lang w:eastAsia="fr-FR"/>
      </w:rPr>
    </w:pPr>
    <w:proofErr w:type="spellStart"/>
    <w:r w:rsidRPr="002E49F5">
      <w:rPr>
        <w:rFonts w:ascii="Calibri" w:eastAsia="Times New Roman" w:hAnsi="Calibri" w:cs="Times New Roman"/>
        <w:b/>
        <w:bCs/>
        <w:color w:val="09357A"/>
        <w:sz w:val="17"/>
        <w:szCs w:val="24"/>
        <w:lang w:eastAsia="fr-FR"/>
      </w:rPr>
      <w:t>Enedis</w:t>
    </w:r>
    <w:proofErr w:type="spellEnd"/>
    <w:r w:rsidRPr="002E49F5">
      <w:rPr>
        <w:rFonts w:ascii="Calibri" w:eastAsia="Times New Roman" w:hAnsi="Calibri" w:cs="Times New Roman"/>
        <w:b/>
        <w:bCs/>
        <w:color w:val="09357A"/>
        <w:sz w:val="17"/>
        <w:szCs w:val="24"/>
        <w:lang w:eastAsia="fr-FR"/>
      </w:rPr>
      <w:t xml:space="preserve"> </w:t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t>––Cahier des charges  (</w:t>
    </w:r>
    <w:r w:rsidR="00DB25CA">
      <w:rPr>
        <w:rFonts w:ascii="Calibri" w:eastAsia="Times New Roman" w:hAnsi="Calibri" w:cs="Times New Roman"/>
        <w:noProof/>
        <w:color w:val="09357A"/>
        <w:sz w:val="17"/>
        <w:szCs w:val="24"/>
        <w:lang w:eastAsia="fr-FR"/>
      </w:rPr>
      <w:t>24/04/20</w:t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t xml:space="preserve">) – Page : </w:t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fldChar w:fldCharType="begin"/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instrText xml:space="preserve"> PAGE </w:instrText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fldChar w:fldCharType="separate"/>
    </w:r>
    <w:r w:rsidR="003F7E39">
      <w:rPr>
        <w:rFonts w:ascii="Calibri" w:eastAsia="Times New Roman" w:hAnsi="Calibri" w:cs="Times New Roman"/>
        <w:noProof/>
        <w:color w:val="09357A"/>
        <w:sz w:val="17"/>
        <w:szCs w:val="24"/>
        <w:lang w:eastAsia="fr-FR"/>
      </w:rPr>
      <w:t>6</w:t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fldChar w:fldCharType="end"/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t>/</w:t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fldChar w:fldCharType="begin"/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instrText xml:space="preserve"> NUMPAGES </w:instrText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fldChar w:fldCharType="separate"/>
    </w:r>
    <w:r w:rsidR="003F7E39">
      <w:rPr>
        <w:rFonts w:ascii="Calibri" w:eastAsia="Times New Roman" w:hAnsi="Calibri" w:cs="Times New Roman"/>
        <w:noProof/>
        <w:color w:val="09357A"/>
        <w:sz w:val="17"/>
        <w:szCs w:val="24"/>
        <w:lang w:eastAsia="fr-FR"/>
      </w:rPr>
      <w:t>7</w:t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fldChar w:fldCharType="end"/>
    </w:r>
  </w:p>
  <w:p w14:paraId="6A803DBB" w14:textId="77777777" w:rsidR="00CD0334" w:rsidRDefault="00CD0334">
    <w:pPr>
      <w:pStyle w:val="Pieddepage"/>
    </w:pPr>
  </w:p>
  <w:p w14:paraId="54CD2A57" w14:textId="77777777" w:rsidR="00CD0334" w:rsidRDefault="00CD0334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Layout w:type="fixed"/>
      <w:tblCellMar>
        <w:left w:w="28" w:type="dxa"/>
        <w:right w:w="0" w:type="dxa"/>
      </w:tblCellMar>
      <w:tblLook w:val="0000" w:firstRow="0" w:lastRow="0" w:firstColumn="0" w:lastColumn="0" w:noHBand="0" w:noVBand="0"/>
    </w:tblPr>
    <w:tblGrid>
      <w:gridCol w:w="5002"/>
      <w:gridCol w:w="5002"/>
    </w:tblGrid>
    <w:tr w:rsidR="00CD0334" w:rsidRPr="002E49F5" w14:paraId="6C8592F1" w14:textId="77777777" w:rsidTr="00CD0334">
      <w:tc>
        <w:tcPr>
          <w:tcW w:w="5002" w:type="dxa"/>
          <w:vAlign w:val="bottom"/>
        </w:tcPr>
        <w:p w14:paraId="7F7907A7" w14:textId="6C71E6FD" w:rsidR="00CD0334" w:rsidRPr="002E49F5" w:rsidRDefault="00CD0334" w:rsidP="0059591A">
          <w:pPr>
            <w:spacing w:before="120" w:after="20" w:line="220" w:lineRule="atLeast"/>
            <w:rPr>
              <w:rFonts w:ascii="Calibri" w:eastAsia="Times New Roman" w:hAnsi="Calibri" w:cs="Times New Roman"/>
              <w:color w:val="09357A"/>
              <w:sz w:val="17"/>
              <w:szCs w:val="24"/>
              <w:lang w:val="en-GB" w:eastAsia="fr-FR"/>
            </w:rPr>
          </w:pPr>
          <w:r w:rsidRPr="002E49F5">
            <w:rPr>
              <w:rFonts w:ascii="Calibri" w:eastAsia="Times New Roman" w:hAnsi="Calibri" w:cs="Times New Roman"/>
              <w:color w:val="09357A"/>
              <w:sz w:val="17"/>
              <w:szCs w:val="24"/>
              <w:lang w:val="en-GB" w:eastAsia="fr-FR"/>
            </w:rPr>
            <w:t xml:space="preserve">© Copyright </w:t>
          </w:r>
          <w:proofErr w:type="spellStart"/>
          <w:r w:rsidRPr="002E49F5">
            <w:rPr>
              <w:rFonts w:ascii="Calibri" w:eastAsia="Times New Roman" w:hAnsi="Calibri" w:cs="Times New Roman"/>
              <w:color w:val="09357A"/>
              <w:sz w:val="17"/>
              <w:szCs w:val="24"/>
              <w:lang w:val="en-GB" w:eastAsia="fr-FR"/>
            </w:rPr>
            <w:t>Enedis</w:t>
          </w:r>
          <w:proofErr w:type="spellEnd"/>
          <w:r w:rsidRPr="002E49F5">
            <w:rPr>
              <w:rFonts w:ascii="Calibri" w:eastAsia="Times New Roman" w:hAnsi="Calibri" w:cs="Times New Roman"/>
              <w:color w:val="09357A"/>
              <w:sz w:val="17"/>
              <w:szCs w:val="24"/>
              <w:lang w:val="en-GB" w:eastAsia="fr-FR"/>
            </w:rPr>
            <w:t xml:space="preserve"> 20</w:t>
          </w:r>
          <w:r w:rsidR="0059591A">
            <w:rPr>
              <w:rFonts w:ascii="Calibri" w:eastAsia="Times New Roman" w:hAnsi="Calibri" w:cs="Times New Roman"/>
              <w:color w:val="09357A"/>
              <w:sz w:val="17"/>
              <w:szCs w:val="24"/>
              <w:lang w:val="en-GB" w:eastAsia="fr-FR"/>
            </w:rPr>
            <w:t>20</w:t>
          </w:r>
        </w:p>
      </w:tc>
      <w:tc>
        <w:tcPr>
          <w:tcW w:w="5002" w:type="dxa"/>
          <w:vAlign w:val="bottom"/>
        </w:tcPr>
        <w:p w14:paraId="61279278" w14:textId="77777777" w:rsidR="00CD0334" w:rsidRPr="002E49F5" w:rsidRDefault="00CD0334" w:rsidP="002E49F5">
          <w:pPr>
            <w:spacing w:before="120" w:after="80" w:line="180" w:lineRule="atLeast"/>
            <w:ind w:left="2798"/>
            <w:rPr>
              <w:rFonts w:ascii="Arial Black" w:eastAsia="Times New Roman" w:hAnsi="Arial Black" w:cs="Times New Roman"/>
              <w:color w:val="09357A"/>
              <w:sz w:val="14"/>
              <w:szCs w:val="24"/>
              <w:lang w:eastAsia="fr-FR"/>
            </w:rPr>
          </w:pPr>
          <w:r w:rsidRPr="002E49F5">
            <w:rPr>
              <w:rFonts w:ascii="Arial Black" w:eastAsia="Times New Roman" w:hAnsi="Arial Black" w:cs="Times New Roman"/>
              <w:color w:val="09357A"/>
              <w:sz w:val="14"/>
              <w:szCs w:val="24"/>
              <w:lang w:eastAsia="fr-FR"/>
            </w:rPr>
            <w:t>www.enedis.fr</w:t>
          </w:r>
        </w:p>
        <w:p w14:paraId="462AE8B9" w14:textId="77777777" w:rsidR="00CD0334" w:rsidRPr="002E49F5" w:rsidRDefault="00CD0334" w:rsidP="002E49F5">
          <w:pPr>
            <w:spacing w:before="120" w:after="0" w:line="110" w:lineRule="atLeast"/>
            <w:ind w:left="2798"/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</w:pPr>
          <w:proofErr w:type="spellStart"/>
          <w:r w:rsidRPr="002E49F5"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  <w:t>Enedis</w:t>
          </w:r>
          <w:proofErr w:type="spellEnd"/>
          <w:r w:rsidRPr="002E49F5"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  <w:t xml:space="preserve"> – SA à directoire et à conseil de surveillance</w:t>
          </w:r>
        </w:p>
        <w:p w14:paraId="772EE6F5" w14:textId="77777777" w:rsidR="00CD0334" w:rsidRPr="002E49F5" w:rsidRDefault="00CD0334" w:rsidP="002E49F5">
          <w:pPr>
            <w:spacing w:before="120" w:after="0" w:line="110" w:lineRule="atLeast"/>
            <w:ind w:left="2798"/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</w:pPr>
          <w:r w:rsidRPr="002E49F5"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  <w:t>au capital de 270 037 000 euros –</w:t>
          </w:r>
        </w:p>
        <w:p w14:paraId="5D5F3878" w14:textId="77777777" w:rsidR="00CD0334" w:rsidRPr="002E49F5" w:rsidRDefault="00CD0334" w:rsidP="002E49F5">
          <w:pPr>
            <w:spacing w:before="120" w:after="0" w:line="110" w:lineRule="atLeast"/>
            <w:ind w:left="2798"/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</w:pPr>
          <w:r w:rsidRPr="002E49F5"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  <w:t>R.C.S. de Nanterre 444 608 442</w:t>
          </w:r>
        </w:p>
        <w:p w14:paraId="290629FD" w14:textId="77777777" w:rsidR="00CD0334" w:rsidRPr="002E49F5" w:rsidRDefault="00CD0334" w:rsidP="002E49F5">
          <w:pPr>
            <w:spacing w:before="40" w:after="20" w:line="110" w:lineRule="atLeast"/>
            <w:ind w:left="2795"/>
            <w:rPr>
              <w:rFonts w:ascii="Calibri" w:eastAsia="Times New Roman" w:hAnsi="Calibri" w:cs="Times New Roman"/>
              <w:color w:val="09357A"/>
              <w:sz w:val="17"/>
              <w:szCs w:val="24"/>
              <w:lang w:eastAsia="fr-FR"/>
            </w:rPr>
          </w:pPr>
          <w:proofErr w:type="spellStart"/>
          <w:r w:rsidRPr="002E49F5"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  <w:t>Enedis</w:t>
          </w:r>
          <w:proofErr w:type="spellEnd"/>
          <w:r w:rsidRPr="002E49F5"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  <w:t xml:space="preserve"> est certifié ISO 14001 pour l’environnement</w:t>
          </w:r>
        </w:p>
      </w:tc>
    </w:tr>
  </w:tbl>
  <w:p w14:paraId="5B63250E" w14:textId="77777777" w:rsidR="00CD0334" w:rsidRDefault="00CD0334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C65F7CD" w14:textId="77777777" w:rsidR="00FB61E5" w:rsidRDefault="00FB61E5" w:rsidP="00EF6D66">
      <w:pPr>
        <w:spacing w:after="0" w:line="240" w:lineRule="auto"/>
      </w:pPr>
      <w:r>
        <w:separator/>
      </w:r>
    </w:p>
  </w:footnote>
  <w:footnote w:type="continuationSeparator" w:id="0">
    <w:p w14:paraId="7F4A78FD" w14:textId="77777777" w:rsidR="00FB61E5" w:rsidRDefault="00FB61E5" w:rsidP="00EF6D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14AAE4" w14:textId="77777777" w:rsidR="00CD0334" w:rsidRDefault="00CD0334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57751488" wp14:editId="41A194D3">
          <wp:simplePos x="0" y="0"/>
          <wp:positionH relativeFrom="column">
            <wp:posOffset>-452120</wp:posOffset>
          </wp:positionH>
          <wp:positionV relativeFrom="paragraph">
            <wp:posOffset>-460375</wp:posOffset>
          </wp:positionV>
          <wp:extent cx="1381125" cy="437137"/>
          <wp:effectExtent l="0" t="0" r="0" b="1270"/>
          <wp:wrapNone/>
          <wp:docPr id="6" name="Image 6" descr="C:\Users\h04570\AppData\Local\Microsoft\Windows\INetCache\Content.Word\Enedis + signature_couleur_CMJN_300 dp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04570\AppData\Local\Microsoft\Windows\INetCache\Content.Word\Enedis + signature_couleur_CMJN_300 dpi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1125" cy="43713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3DED5A" w14:textId="77777777" w:rsidR="00CD0334" w:rsidRDefault="00FB61E5">
    <w:pPr>
      <w:pStyle w:val="En-tte"/>
    </w:pPr>
    <w:r>
      <w:rPr>
        <w:noProof/>
      </w:rPr>
      <w:pict w14:anchorId="27C6ED6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margin-left:107.65pt;margin-top:-47.05pt;width:237pt;height:75pt;z-index:251661312;mso-position-horizontal-relative:text;mso-position-vertical-relative:text;mso-width-relative:page;mso-height-relative:page">
          <v:imagedata r:id="rId1" o:title="Enedis + signature_couleur_CMJN_300 dpi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9CEA3D06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2B043F9"/>
    <w:multiLevelType w:val="hybridMultilevel"/>
    <w:tmpl w:val="C3066A2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BE1EC4"/>
    <w:multiLevelType w:val="hybridMultilevel"/>
    <w:tmpl w:val="ECB2202E"/>
    <w:lvl w:ilvl="0" w:tplc="014641A4">
      <w:numFmt w:val="bullet"/>
      <w:lvlText w:val="-"/>
      <w:lvlJc w:val="left"/>
      <w:pPr>
        <w:ind w:left="720" w:hanging="360"/>
      </w:pPr>
      <w:rPr>
        <w:rFonts w:asciiTheme="majorHAnsi" w:eastAsia="Calibri" w:hAnsiTheme="majorHAnsi" w:cstheme="majorHAns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4D47CB"/>
    <w:multiLevelType w:val="multilevel"/>
    <w:tmpl w:val="F9164B78"/>
    <w:lvl w:ilvl="0">
      <w:start w:val="1"/>
      <w:numFmt w:val="decimal"/>
      <w:pStyle w:val="Titre2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Titre3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077674D1"/>
    <w:multiLevelType w:val="hybridMultilevel"/>
    <w:tmpl w:val="8632CC22"/>
    <w:lvl w:ilvl="0" w:tplc="966418AC">
      <w:start w:val="2"/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0F0F75"/>
    <w:multiLevelType w:val="hybridMultilevel"/>
    <w:tmpl w:val="90D840EC"/>
    <w:lvl w:ilvl="0" w:tplc="1BBC428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C07446"/>
    <w:multiLevelType w:val="hybridMultilevel"/>
    <w:tmpl w:val="F3FC912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C616F5"/>
    <w:multiLevelType w:val="hybridMultilevel"/>
    <w:tmpl w:val="B600AFD6"/>
    <w:lvl w:ilvl="0" w:tplc="014641A4">
      <w:numFmt w:val="bullet"/>
      <w:lvlText w:val="-"/>
      <w:lvlJc w:val="left"/>
      <w:pPr>
        <w:ind w:left="720" w:hanging="360"/>
      </w:pPr>
      <w:rPr>
        <w:rFonts w:asciiTheme="majorHAnsi" w:eastAsia="Calibri" w:hAnsiTheme="majorHAnsi" w:cstheme="majorHAns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FF7744"/>
    <w:multiLevelType w:val="hybridMultilevel"/>
    <w:tmpl w:val="7B3E58E0"/>
    <w:lvl w:ilvl="0" w:tplc="966418AC">
      <w:start w:val="2"/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E3E237E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C7F688E"/>
    <w:multiLevelType w:val="hybridMultilevel"/>
    <w:tmpl w:val="3034B45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5134885"/>
    <w:multiLevelType w:val="hybridMultilevel"/>
    <w:tmpl w:val="B6742C8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8BE71E4"/>
    <w:multiLevelType w:val="hybridMultilevel"/>
    <w:tmpl w:val="C72A4EAC"/>
    <w:lvl w:ilvl="0" w:tplc="966418AC">
      <w:start w:val="2"/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3"/>
  </w:num>
  <w:num w:numId="3">
    <w:abstractNumId w:val="6"/>
  </w:num>
  <w:num w:numId="4">
    <w:abstractNumId w:val="1"/>
  </w:num>
  <w:num w:numId="5">
    <w:abstractNumId w:val="12"/>
  </w:num>
  <w:num w:numId="6">
    <w:abstractNumId w:val="5"/>
  </w:num>
  <w:num w:numId="7">
    <w:abstractNumId w:val="8"/>
  </w:num>
  <w:num w:numId="8">
    <w:abstractNumId w:val="11"/>
  </w:num>
  <w:num w:numId="9">
    <w:abstractNumId w:val="4"/>
  </w:num>
  <w:num w:numId="10">
    <w:abstractNumId w:val="9"/>
  </w:num>
  <w:num w:numId="11">
    <w:abstractNumId w:val="7"/>
  </w:num>
  <w:num w:numId="12">
    <w:abstractNumId w:val="2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8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6D66"/>
    <w:rsid w:val="0001437D"/>
    <w:rsid w:val="0004679F"/>
    <w:rsid w:val="00050B17"/>
    <w:rsid w:val="00050D90"/>
    <w:rsid w:val="00061630"/>
    <w:rsid w:val="000C2D54"/>
    <w:rsid w:val="000D1C92"/>
    <w:rsid w:val="000D4E63"/>
    <w:rsid w:val="000E01CA"/>
    <w:rsid w:val="000E5FAD"/>
    <w:rsid w:val="000F367A"/>
    <w:rsid w:val="000F4117"/>
    <w:rsid w:val="00110034"/>
    <w:rsid w:val="001478A9"/>
    <w:rsid w:val="00162BA9"/>
    <w:rsid w:val="00180D42"/>
    <w:rsid w:val="001A5494"/>
    <w:rsid w:val="001C0002"/>
    <w:rsid w:val="001D0FD8"/>
    <w:rsid w:val="001D21C7"/>
    <w:rsid w:val="00200670"/>
    <w:rsid w:val="002033E6"/>
    <w:rsid w:val="0020797A"/>
    <w:rsid w:val="00212A3F"/>
    <w:rsid w:val="00220DE2"/>
    <w:rsid w:val="00233EB6"/>
    <w:rsid w:val="0024589E"/>
    <w:rsid w:val="002B33C3"/>
    <w:rsid w:val="002E49F5"/>
    <w:rsid w:val="002E6EE9"/>
    <w:rsid w:val="00300E73"/>
    <w:rsid w:val="00311FC6"/>
    <w:rsid w:val="00314AA5"/>
    <w:rsid w:val="00344918"/>
    <w:rsid w:val="00366CE1"/>
    <w:rsid w:val="0037393F"/>
    <w:rsid w:val="00397C47"/>
    <w:rsid w:val="003B11C2"/>
    <w:rsid w:val="003D52A8"/>
    <w:rsid w:val="003F7E39"/>
    <w:rsid w:val="004062CA"/>
    <w:rsid w:val="004067B5"/>
    <w:rsid w:val="00412F3C"/>
    <w:rsid w:val="004439EB"/>
    <w:rsid w:val="004677C5"/>
    <w:rsid w:val="00486106"/>
    <w:rsid w:val="004871D0"/>
    <w:rsid w:val="004A4D20"/>
    <w:rsid w:val="004B19CA"/>
    <w:rsid w:val="004C5F2E"/>
    <w:rsid w:val="004C62E5"/>
    <w:rsid w:val="004D2DFB"/>
    <w:rsid w:val="004E30F7"/>
    <w:rsid w:val="004F4E6E"/>
    <w:rsid w:val="0051366E"/>
    <w:rsid w:val="00532E90"/>
    <w:rsid w:val="00541BDA"/>
    <w:rsid w:val="0059591A"/>
    <w:rsid w:val="005A15F9"/>
    <w:rsid w:val="005B4DD6"/>
    <w:rsid w:val="005F6184"/>
    <w:rsid w:val="005F692B"/>
    <w:rsid w:val="00603F87"/>
    <w:rsid w:val="00604DA4"/>
    <w:rsid w:val="00615ADE"/>
    <w:rsid w:val="00631788"/>
    <w:rsid w:val="006356F4"/>
    <w:rsid w:val="00667CED"/>
    <w:rsid w:val="006A1728"/>
    <w:rsid w:val="006B3457"/>
    <w:rsid w:val="006D671E"/>
    <w:rsid w:val="006E4384"/>
    <w:rsid w:val="006E7A5B"/>
    <w:rsid w:val="006F2677"/>
    <w:rsid w:val="006F3795"/>
    <w:rsid w:val="00781F1E"/>
    <w:rsid w:val="00786E68"/>
    <w:rsid w:val="007871C9"/>
    <w:rsid w:val="00787200"/>
    <w:rsid w:val="007C5E5C"/>
    <w:rsid w:val="007E1861"/>
    <w:rsid w:val="00834B6A"/>
    <w:rsid w:val="0085294D"/>
    <w:rsid w:val="008530DE"/>
    <w:rsid w:val="008804CB"/>
    <w:rsid w:val="00895D6A"/>
    <w:rsid w:val="008A44DC"/>
    <w:rsid w:val="008A5019"/>
    <w:rsid w:val="008D4E6F"/>
    <w:rsid w:val="008F22CF"/>
    <w:rsid w:val="00901CF7"/>
    <w:rsid w:val="009168F1"/>
    <w:rsid w:val="00934611"/>
    <w:rsid w:val="009900CD"/>
    <w:rsid w:val="0099448E"/>
    <w:rsid w:val="009E560D"/>
    <w:rsid w:val="009E65FC"/>
    <w:rsid w:val="009E664F"/>
    <w:rsid w:val="00A01C09"/>
    <w:rsid w:val="00A2300E"/>
    <w:rsid w:val="00A51BDC"/>
    <w:rsid w:val="00A67FD0"/>
    <w:rsid w:val="00A85BF3"/>
    <w:rsid w:val="00AC2D32"/>
    <w:rsid w:val="00AD1AE5"/>
    <w:rsid w:val="00AE023B"/>
    <w:rsid w:val="00AE4997"/>
    <w:rsid w:val="00B1164F"/>
    <w:rsid w:val="00B25669"/>
    <w:rsid w:val="00B30004"/>
    <w:rsid w:val="00B40308"/>
    <w:rsid w:val="00B67C12"/>
    <w:rsid w:val="00B70B90"/>
    <w:rsid w:val="00B82910"/>
    <w:rsid w:val="00B93B40"/>
    <w:rsid w:val="00BB206D"/>
    <w:rsid w:val="00BF34F8"/>
    <w:rsid w:val="00C0039F"/>
    <w:rsid w:val="00C25AE3"/>
    <w:rsid w:val="00C33FD1"/>
    <w:rsid w:val="00CB364C"/>
    <w:rsid w:val="00CC119E"/>
    <w:rsid w:val="00CC3BA1"/>
    <w:rsid w:val="00CD0334"/>
    <w:rsid w:val="00D21AEF"/>
    <w:rsid w:val="00D37023"/>
    <w:rsid w:val="00D73144"/>
    <w:rsid w:val="00D85C55"/>
    <w:rsid w:val="00D96BA0"/>
    <w:rsid w:val="00DB25CA"/>
    <w:rsid w:val="00DF3687"/>
    <w:rsid w:val="00E130AA"/>
    <w:rsid w:val="00E15836"/>
    <w:rsid w:val="00E167E7"/>
    <w:rsid w:val="00E3267A"/>
    <w:rsid w:val="00E5170D"/>
    <w:rsid w:val="00E86E37"/>
    <w:rsid w:val="00E92ED1"/>
    <w:rsid w:val="00EA7D6C"/>
    <w:rsid w:val="00EF3D02"/>
    <w:rsid w:val="00EF4EDE"/>
    <w:rsid w:val="00EF6D66"/>
    <w:rsid w:val="00F02315"/>
    <w:rsid w:val="00F31E06"/>
    <w:rsid w:val="00F550C1"/>
    <w:rsid w:val="00F802CF"/>
    <w:rsid w:val="00F81E01"/>
    <w:rsid w:val="00F90029"/>
    <w:rsid w:val="00FB5D7E"/>
    <w:rsid w:val="00FB61E5"/>
    <w:rsid w:val="00FD59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13B4B447"/>
  <w15:chartTrackingRefBased/>
  <w15:docId w15:val="{EA3880C1-1E7A-4D91-AD2E-BD6C606F0B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A2300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autoRedefine/>
    <w:uiPriority w:val="9"/>
    <w:unhideWhenUsed/>
    <w:qFormat/>
    <w:rsid w:val="002B33C3"/>
    <w:pPr>
      <w:keepNext/>
      <w:keepLines/>
      <w:numPr>
        <w:numId w:val="2"/>
      </w:numPr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8"/>
      <w:szCs w:val="26"/>
    </w:rPr>
  </w:style>
  <w:style w:type="paragraph" w:styleId="Titre3">
    <w:name w:val="heading 3"/>
    <w:basedOn w:val="Normal"/>
    <w:next w:val="Normal"/>
    <w:link w:val="Titre3Car"/>
    <w:autoRedefine/>
    <w:uiPriority w:val="9"/>
    <w:unhideWhenUsed/>
    <w:qFormat/>
    <w:rsid w:val="002B33C3"/>
    <w:pPr>
      <w:keepNext/>
      <w:keepLines/>
      <w:numPr>
        <w:ilvl w:val="1"/>
        <w:numId w:val="2"/>
      </w:numPr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EF6D66"/>
    <w:pPr>
      <w:keepNext/>
      <w:keepLines/>
      <w:spacing w:before="200" w:after="0" w:line="240" w:lineRule="auto"/>
      <w:jc w:val="both"/>
      <w:outlineLvl w:val="4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EF6D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F6D66"/>
  </w:style>
  <w:style w:type="paragraph" w:styleId="Pieddepage">
    <w:name w:val="footer"/>
    <w:basedOn w:val="Normal"/>
    <w:link w:val="PieddepageCar"/>
    <w:unhideWhenUsed/>
    <w:rsid w:val="00EF6D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F6D66"/>
  </w:style>
  <w:style w:type="paragraph" w:styleId="Paragraphedeliste">
    <w:name w:val="List Paragraph"/>
    <w:basedOn w:val="Normal"/>
    <w:uiPriority w:val="34"/>
    <w:qFormat/>
    <w:rsid w:val="00EF6D66"/>
    <w:pPr>
      <w:ind w:left="720"/>
      <w:contextualSpacing/>
    </w:pPr>
  </w:style>
  <w:style w:type="character" w:customStyle="1" w:styleId="Titre5Car">
    <w:name w:val="Titre 5 Car"/>
    <w:basedOn w:val="Policepardfaut"/>
    <w:link w:val="Titre5"/>
    <w:uiPriority w:val="9"/>
    <w:rsid w:val="00EF6D66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A2300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A2300E"/>
    <w:pPr>
      <w:outlineLvl w:val="9"/>
    </w:pPr>
    <w:rPr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2B33C3"/>
    <w:rPr>
      <w:rFonts w:asciiTheme="majorHAnsi" w:eastAsiaTheme="majorEastAsia" w:hAnsiTheme="majorHAnsi" w:cstheme="majorBidi"/>
      <w:color w:val="2E74B5" w:themeColor="accent1" w:themeShade="BF"/>
      <w:sz w:val="28"/>
      <w:szCs w:val="26"/>
    </w:rPr>
  </w:style>
  <w:style w:type="paragraph" w:styleId="TM2">
    <w:name w:val="toc 2"/>
    <w:basedOn w:val="Normal"/>
    <w:next w:val="Normal"/>
    <w:autoRedefine/>
    <w:uiPriority w:val="39"/>
    <w:unhideWhenUsed/>
    <w:rsid w:val="00A2300E"/>
    <w:pPr>
      <w:spacing w:after="100"/>
      <w:ind w:left="220"/>
    </w:pPr>
  </w:style>
  <w:style w:type="character" w:styleId="Lienhypertexte">
    <w:name w:val="Hyperlink"/>
    <w:basedOn w:val="Policepardfaut"/>
    <w:uiPriority w:val="99"/>
    <w:unhideWhenUsed/>
    <w:rsid w:val="00A2300E"/>
    <w:rPr>
      <w:color w:val="0563C1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061630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061630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061630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061630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061630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6163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61630"/>
    <w:rPr>
      <w:rFonts w:ascii="Segoe UI" w:hAnsi="Segoe UI" w:cs="Segoe UI"/>
      <w:sz w:val="18"/>
      <w:szCs w:val="18"/>
    </w:rPr>
  </w:style>
  <w:style w:type="character" w:customStyle="1" w:styleId="Titre3Car">
    <w:name w:val="Titre 3 Car"/>
    <w:basedOn w:val="Policepardfaut"/>
    <w:link w:val="Titre3"/>
    <w:uiPriority w:val="9"/>
    <w:rsid w:val="002B33C3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M3">
    <w:name w:val="toc 3"/>
    <w:basedOn w:val="Normal"/>
    <w:next w:val="Normal"/>
    <w:autoRedefine/>
    <w:uiPriority w:val="39"/>
    <w:unhideWhenUsed/>
    <w:rsid w:val="0001437D"/>
    <w:pPr>
      <w:tabs>
        <w:tab w:val="left" w:pos="1100"/>
        <w:tab w:val="right" w:leader="dot" w:pos="9062"/>
      </w:tabs>
      <w:spacing w:after="100"/>
      <w:ind w:left="708"/>
    </w:pPr>
  </w:style>
  <w:style w:type="paragraph" w:customStyle="1" w:styleId="Paragraphe">
    <w:name w:val="Paragraphe"/>
    <w:basedOn w:val="Normal"/>
    <w:link w:val="ParagrapheCar"/>
    <w:qFormat/>
    <w:rsid w:val="006E4384"/>
    <w:pPr>
      <w:keepLines/>
      <w:widowControl w:val="0"/>
      <w:autoSpaceDE w:val="0"/>
      <w:autoSpaceDN w:val="0"/>
      <w:spacing w:before="120" w:after="60" w:line="276" w:lineRule="auto"/>
      <w:jc w:val="both"/>
    </w:pPr>
    <w:rPr>
      <w:rFonts w:eastAsia="Times New Roman" w:cstheme="minorHAnsi"/>
      <w:szCs w:val="24"/>
      <w:lang w:eastAsia="fr-FR"/>
    </w:rPr>
  </w:style>
  <w:style w:type="character" w:customStyle="1" w:styleId="ParagrapheCar">
    <w:name w:val="Paragraphe Car"/>
    <w:basedOn w:val="Policepardfaut"/>
    <w:link w:val="Paragraphe"/>
    <w:rsid w:val="006E4384"/>
    <w:rPr>
      <w:rFonts w:eastAsia="Times New Roman" w:cstheme="minorHAnsi"/>
      <w:szCs w:val="24"/>
      <w:lang w:eastAsia="fr-FR"/>
    </w:rPr>
  </w:style>
  <w:style w:type="paragraph" w:styleId="Listepuces">
    <w:name w:val="List Bullet"/>
    <w:basedOn w:val="Normal"/>
    <w:uiPriority w:val="99"/>
    <w:unhideWhenUsed/>
    <w:rsid w:val="002E6EE9"/>
    <w:pPr>
      <w:numPr>
        <w:numId w:val="13"/>
      </w:numPr>
      <w:contextualSpacing/>
    </w:p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9900CD"/>
    <w:pPr>
      <w:spacing w:after="0"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9900CD"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9900CD"/>
    <w:rPr>
      <w:vertAlign w:val="superscript"/>
    </w:rPr>
  </w:style>
  <w:style w:type="character" w:styleId="Lienhypertextesuivivisit">
    <w:name w:val="FollowedHyperlink"/>
    <w:basedOn w:val="Policepardfaut"/>
    <w:uiPriority w:val="99"/>
    <w:semiHidden/>
    <w:unhideWhenUsed/>
    <w:rsid w:val="004439EB"/>
    <w:rPr>
      <w:color w:val="954F72" w:themeColor="followedHyperlink"/>
      <w:u w:val="single"/>
    </w:rPr>
  </w:style>
  <w:style w:type="character" w:styleId="Textedelespacerserv">
    <w:name w:val="Placeholder Text"/>
    <w:basedOn w:val="Policepardfaut"/>
    <w:uiPriority w:val="99"/>
    <w:semiHidden/>
    <w:rsid w:val="004C5F2E"/>
    <w:rPr>
      <w:color w:val="808080"/>
    </w:rPr>
  </w:style>
  <w:style w:type="paragraph" w:styleId="Rvision">
    <w:name w:val="Revision"/>
    <w:hidden/>
    <w:uiPriority w:val="99"/>
    <w:semiHidden/>
    <w:rsid w:val="00AE023B"/>
    <w:pPr>
      <w:spacing w:after="0" w:line="240" w:lineRule="auto"/>
    </w:pPr>
  </w:style>
  <w:style w:type="table" w:styleId="Grilledutableau">
    <w:name w:val="Table Grid"/>
    <w:basedOn w:val="TableauNormal"/>
    <w:uiPriority w:val="39"/>
    <w:rsid w:val="00541BD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flexibilites-enedis.fr" TargetMode="Externa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51070C2DB4B534BA187309BAA17948A" ma:contentTypeVersion="0" ma:contentTypeDescription="Crée un document." ma:contentTypeScope="" ma:versionID="1e49ffe96b02ac1b22c2c3d211cb739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b09c1ba23edfaa45a5e9d385267c9b5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3C03B5-FE27-4490-A7D3-E8E5427194F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FF6D430-02F1-4AD8-96DD-39B21EF0784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EFA21BC-A921-4876-9226-9E5B710AAD4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226F9C70-3BB1-4E7A-A1C4-B7BC2058A4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7</Pages>
  <Words>2186</Words>
  <Characters>12023</Characters>
  <Application>Microsoft Office Word</Application>
  <DocSecurity>0</DocSecurity>
  <Lines>100</Lines>
  <Paragraphs>28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Enedis</Company>
  <LinksUpToDate>false</LinksUpToDate>
  <CharactersWithSpaces>14181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KUHN Thomas</dc:creator>
  <cp:keywords/>
  <dc:description/>
  <cp:lastModifiedBy>KUHN Thomas</cp:lastModifiedBy>
  <cp:revision>10</cp:revision>
  <dcterms:created xsi:type="dcterms:W3CDTF">2020-04-14T13:46:00Z</dcterms:created>
  <dcterms:modified xsi:type="dcterms:W3CDTF">2020-06-18T16:02:00Z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0x010100E51070C2DB4B534BA187309BAA17948A</vt:lpwstr>
  </property>
</Properties>
</file>